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line="360" w:lineRule="auto"/>
        <w:jc w:val="center"/>
        <w:rPr>
          <w:rFonts w:hAnsi="宋体"/>
          <w:color w:val="auto"/>
          <w:sz w:val="22"/>
          <w:highlight w:val="none"/>
        </w:rPr>
      </w:pPr>
      <w:bookmarkStart w:id="0" w:name="_Toc463071331"/>
      <w:bookmarkStart w:id="1" w:name="_Toc462487361"/>
      <w:bookmarkStart w:id="2" w:name="_Toc467034198"/>
      <w:bookmarkStart w:id="3" w:name="_Toc464401350"/>
      <w:bookmarkStart w:id="4" w:name="_Toc478897898"/>
      <w:bookmarkStart w:id="5" w:name="_Toc464397397"/>
      <w:bookmarkStart w:id="6" w:name="_Toc463067500"/>
      <w:bookmarkStart w:id="7" w:name="_Toc464457642"/>
      <w:bookmarkStart w:id="8" w:name="_Toc478889380"/>
      <w:bookmarkStart w:id="9" w:name="_Toc463071784"/>
      <w:bookmarkStart w:id="10" w:name="_Toc462486136"/>
      <w:bookmarkStart w:id="11" w:name="_Toc466974276"/>
      <w:bookmarkStart w:id="12" w:name="_Toc464451503"/>
    </w:p>
    <w:bookmarkEnd w:id="0"/>
    <w:bookmarkEnd w:id="1"/>
    <w:bookmarkEnd w:id="2"/>
    <w:bookmarkEnd w:id="3"/>
    <w:bookmarkEnd w:id="4"/>
    <w:bookmarkEnd w:id="5"/>
    <w:bookmarkEnd w:id="6"/>
    <w:bookmarkEnd w:id="7"/>
    <w:bookmarkEnd w:id="8"/>
    <w:bookmarkEnd w:id="9"/>
    <w:bookmarkEnd w:id="10"/>
    <w:bookmarkEnd w:id="11"/>
    <w:bookmarkEnd w:id="12"/>
    <w:p>
      <w:pPr>
        <w:pStyle w:val="12"/>
        <w:jc w:val="center"/>
        <w:rPr>
          <w:rFonts w:hint="eastAsia" w:ascii="宋体" w:hAnsi="宋体" w:eastAsia="宋体" w:cs="宋体"/>
          <w:color w:val="auto"/>
          <w:sz w:val="44"/>
          <w:szCs w:val="44"/>
          <w:highlight w:val="none"/>
        </w:rPr>
      </w:pPr>
    </w:p>
    <w:p>
      <w:pPr>
        <w:pStyle w:val="12"/>
        <w:jc w:val="center"/>
        <w:rPr>
          <w:rFonts w:hint="eastAsia" w:ascii="宋体" w:hAnsi="宋体" w:eastAsia="宋体" w:cs="宋体"/>
          <w:color w:val="auto"/>
          <w:kern w:val="0"/>
          <w:sz w:val="52"/>
          <w:szCs w:val="52"/>
          <w:highlight w:val="none"/>
          <w:lang w:val="en-US" w:eastAsia="zh-CN"/>
        </w:rPr>
      </w:pPr>
      <w:r>
        <w:rPr>
          <w:rFonts w:hint="eastAsia" w:ascii="宋体" w:hAnsi="宋体" w:eastAsia="宋体" w:cs="宋体"/>
          <w:color w:val="auto"/>
          <w:sz w:val="44"/>
          <w:szCs w:val="44"/>
          <w:highlight w:val="none"/>
        </w:rPr>
        <w:t>郑州航空港兴港电力有限公司2022年度10千伏电力工程项目审计咨询</w:t>
      </w:r>
      <w:r>
        <w:rPr>
          <w:rFonts w:hint="eastAsia" w:ascii="宋体" w:hAnsi="宋体" w:cs="宋体"/>
          <w:color w:val="auto"/>
          <w:sz w:val="44"/>
          <w:szCs w:val="44"/>
          <w:highlight w:val="none"/>
          <w:lang w:val="en-US" w:eastAsia="zh-CN"/>
        </w:rPr>
        <w:t>项目</w:t>
      </w:r>
    </w:p>
    <w:p>
      <w:pPr>
        <w:autoSpaceDE w:val="0"/>
        <w:autoSpaceDN w:val="0"/>
        <w:adjustRightInd w:val="0"/>
        <w:jc w:val="center"/>
        <w:rPr>
          <w:rFonts w:ascii="宋体" w:hAnsi="宋体" w:cs="宋体"/>
          <w:b/>
          <w:color w:val="auto"/>
          <w:spacing w:val="60"/>
          <w:kern w:val="0"/>
          <w:sz w:val="70"/>
          <w:szCs w:val="50"/>
          <w:highlight w:val="none"/>
        </w:rPr>
      </w:pPr>
    </w:p>
    <w:p>
      <w:pPr>
        <w:autoSpaceDE w:val="0"/>
        <w:autoSpaceDN w:val="0"/>
        <w:adjustRightInd w:val="0"/>
        <w:jc w:val="center"/>
        <w:rPr>
          <w:rFonts w:ascii="宋体" w:hAnsi="宋体" w:cs="宋体"/>
          <w:b/>
          <w:color w:val="auto"/>
          <w:spacing w:val="60"/>
          <w:kern w:val="0"/>
          <w:sz w:val="84"/>
          <w:szCs w:val="84"/>
          <w:highlight w:val="none"/>
        </w:rPr>
      </w:pPr>
      <w:r>
        <w:rPr>
          <w:rFonts w:hint="eastAsia" w:ascii="宋体" w:hAnsi="宋体" w:cs="宋体"/>
          <w:b/>
          <w:color w:val="auto"/>
          <w:spacing w:val="60"/>
          <w:kern w:val="0"/>
          <w:sz w:val="84"/>
          <w:szCs w:val="84"/>
          <w:highlight w:val="none"/>
        </w:rPr>
        <w:t>竞价文件</w:t>
      </w:r>
    </w:p>
    <w:p>
      <w:pPr>
        <w:autoSpaceDE w:val="0"/>
        <w:autoSpaceDN w:val="0"/>
        <w:adjustRightInd w:val="0"/>
        <w:jc w:val="center"/>
        <w:rPr>
          <w:rFonts w:ascii="宋体" w:hAnsi="宋体" w:cs="宋体"/>
          <w:color w:val="auto"/>
          <w:kern w:val="0"/>
          <w:sz w:val="24"/>
          <w:highlight w:val="none"/>
        </w:rPr>
      </w:pPr>
    </w:p>
    <w:p>
      <w:pPr>
        <w:pStyle w:val="12"/>
        <w:rPr>
          <w:rFonts w:ascii="宋体" w:hAnsi="宋体" w:cs="宋体"/>
          <w:color w:val="auto"/>
          <w:highlight w:val="none"/>
        </w:rPr>
      </w:pPr>
    </w:p>
    <w:p>
      <w:pPr>
        <w:autoSpaceDE w:val="0"/>
        <w:autoSpaceDN w:val="0"/>
        <w:adjustRightInd w:val="0"/>
        <w:jc w:val="center"/>
        <w:rPr>
          <w:rFonts w:ascii="宋体" w:hAnsi="宋体" w:cs="宋体"/>
          <w:color w:val="auto"/>
          <w:kern w:val="0"/>
          <w:sz w:val="44"/>
          <w:szCs w:val="44"/>
          <w:highlight w:val="none"/>
        </w:rPr>
      </w:pPr>
    </w:p>
    <w:p>
      <w:pPr>
        <w:pStyle w:val="50"/>
        <w:rPr>
          <w:rFonts w:ascii="宋体" w:hAnsi="宋体"/>
          <w:color w:val="auto"/>
          <w:highlight w:val="none"/>
        </w:rPr>
      </w:pPr>
    </w:p>
    <w:p>
      <w:pPr>
        <w:pStyle w:val="50"/>
        <w:rPr>
          <w:rFonts w:ascii="宋体" w:hAnsi="宋体"/>
          <w:color w:val="auto"/>
          <w:highlight w:val="none"/>
        </w:rPr>
      </w:pPr>
    </w:p>
    <w:p>
      <w:pPr>
        <w:pStyle w:val="50"/>
        <w:rPr>
          <w:rFonts w:ascii="宋体" w:hAnsi="宋体"/>
          <w:color w:val="auto"/>
          <w:highlight w:val="none"/>
        </w:rPr>
      </w:pPr>
    </w:p>
    <w:p>
      <w:pPr>
        <w:autoSpaceDE w:val="0"/>
        <w:autoSpaceDN w:val="0"/>
        <w:adjustRightInd w:val="0"/>
        <w:jc w:val="center"/>
        <w:rPr>
          <w:rFonts w:ascii="宋体" w:hAnsi="宋体" w:cs="宋体"/>
          <w:color w:val="auto"/>
          <w:kern w:val="0"/>
          <w:sz w:val="44"/>
          <w:szCs w:val="44"/>
          <w:highlight w:val="none"/>
        </w:rPr>
      </w:pPr>
    </w:p>
    <w:p>
      <w:pPr>
        <w:pStyle w:val="50"/>
        <w:rPr>
          <w:rFonts w:ascii="宋体" w:hAnsi="宋体"/>
          <w:color w:val="auto"/>
          <w:highlight w:val="none"/>
        </w:rPr>
      </w:pPr>
    </w:p>
    <w:p>
      <w:pPr>
        <w:autoSpaceDE w:val="0"/>
        <w:autoSpaceDN w:val="0"/>
        <w:adjustRightInd w:val="0"/>
        <w:rPr>
          <w:rFonts w:ascii="宋体" w:hAnsi="宋体" w:cs="宋体"/>
          <w:color w:val="auto"/>
          <w:kern w:val="0"/>
          <w:sz w:val="28"/>
          <w:szCs w:val="28"/>
          <w:highlight w:val="none"/>
        </w:rPr>
      </w:pPr>
    </w:p>
    <w:p>
      <w:pPr>
        <w:pStyle w:val="49"/>
        <w:ind w:firstLine="1063" w:firstLineChars="331"/>
        <w:rPr>
          <w:rFonts w:hAnsi="宋体"/>
          <w:b/>
          <w:bCs/>
          <w:color w:val="auto"/>
          <w:sz w:val="32"/>
          <w:szCs w:val="32"/>
          <w:highlight w:val="none"/>
          <w:u w:val="single"/>
        </w:rPr>
      </w:pPr>
      <w:r>
        <w:rPr>
          <w:rFonts w:hint="eastAsia" w:hAnsi="宋体"/>
          <w:b/>
          <w:bCs/>
          <w:color w:val="auto"/>
          <w:sz w:val="32"/>
          <w:szCs w:val="32"/>
          <w:highlight w:val="none"/>
        </w:rPr>
        <w:t>采   购   人：</w:t>
      </w:r>
      <w:r>
        <w:rPr>
          <w:rFonts w:hint="eastAsia" w:hAnsi="宋体"/>
          <w:b/>
          <w:bCs/>
          <w:color w:val="auto"/>
          <w:sz w:val="32"/>
          <w:szCs w:val="32"/>
          <w:highlight w:val="none"/>
          <w:u w:val="single"/>
        </w:rPr>
        <w:t>郑州航空港兴港电力有限公司</w:t>
      </w:r>
    </w:p>
    <w:p>
      <w:pPr>
        <w:pStyle w:val="49"/>
        <w:ind w:firstLine="1063" w:firstLineChars="331"/>
        <w:rPr>
          <w:rFonts w:hAnsi="宋体"/>
          <w:b/>
          <w:bCs/>
          <w:color w:val="auto"/>
          <w:sz w:val="32"/>
          <w:szCs w:val="32"/>
          <w:highlight w:val="none"/>
        </w:rPr>
      </w:pPr>
      <w:r>
        <w:rPr>
          <w:rFonts w:hint="eastAsia" w:hAnsi="宋体"/>
          <w:b/>
          <w:bCs/>
          <w:color w:val="auto"/>
          <w:sz w:val="32"/>
          <w:szCs w:val="32"/>
          <w:highlight w:val="none"/>
        </w:rPr>
        <w:t>日        期：</w:t>
      </w:r>
      <w:r>
        <w:rPr>
          <w:rFonts w:hint="eastAsia" w:hAnsi="宋体"/>
          <w:b/>
          <w:bCs/>
          <w:color w:val="auto"/>
          <w:sz w:val="32"/>
          <w:szCs w:val="32"/>
          <w:highlight w:val="none"/>
          <w:u w:val="single"/>
        </w:rPr>
        <w:t xml:space="preserve"> 202</w:t>
      </w:r>
      <w:r>
        <w:rPr>
          <w:rFonts w:hint="eastAsia" w:hAnsi="宋体"/>
          <w:b/>
          <w:bCs/>
          <w:color w:val="auto"/>
          <w:sz w:val="32"/>
          <w:szCs w:val="32"/>
          <w:highlight w:val="none"/>
          <w:u w:val="single"/>
          <w:lang w:val="en-US" w:eastAsia="zh-CN"/>
        </w:rPr>
        <w:t>2</w:t>
      </w:r>
      <w:r>
        <w:rPr>
          <w:rFonts w:hint="eastAsia" w:hAnsi="宋体"/>
          <w:b/>
          <w:bCs/>
          <w:color w:val="auto"/>
          <w:sz w:val="32"/>
          <w:szCs w:val="32"/>
          <w:highlight w:val="none"/>
          <w:u w:val="single"/>
        </w:rPr>
        <w:t xml:space="preserve"> </w:t>
      </w:r>
      <w:r>
        <w:rPr>
          <w:rFonts w:hint="eastAsia" w:hAnsi="宋体"/>
          <w:b/>
          <w:bCs/>
          <w:color w:val="auto"/>
          <w:sz w:val="32"/>
          <w:szCs w:val="32"/>
          <w:highlight w:val="none"/>
        </w:rPr>
        <w:t>年</w:t>
      </w:r>
      <w:r>
        <w:rPr>
          <w:rFonts w:hint="eastAsia" w:hAnsi="宋体"/>
          <w:b/>
          <w:bCs/>
          <w:color w:val="auto"/>
          <w:sz w:val="32"/>
          <w:szCs w:val="32"/>
          <w:highlight w:val="none"/>
          <w:u w:val="single"/>
        </w:rPr>
        <w:t xml:space="preserve"> </w:t>
      </w:r>
      <w:r>
        <w:rPr>
          <w:rFonts w:hint="eastAsia" w:hAnsi="宋体"/>
          <w:b/>
          <w:bCs/>
          <w:color w:val="auto"/>
          <w:sz w:val="32"/>
          <w:szCs w:val="32"/>
          <w:highlight w:val="none"/>
          <w:u w:val="single"/>
          <w:lang w:val="en-US" w:eastAsia="zh-CN"/>
        </w:rPr>
        <w:t>05</w:t>
      </w:r>
      <w:r>
        <w:rPr>
          <w:rFonts w:hint="eastAsia" w:hAnsi="宋体"/>
          <w:b/>
          <w:bCs/>
          <w:color w:val="auto"/>
          <w:sz w:val="32"/>
          <w:szCs w:val="32"/>
          <w:highlight w:val="none"/>
          <w:u w:val="single"/>
        </w:rPr>
        <w:t xml:space="preserve"> </w:t>
      </w:r>
      <w:r>
        <w:rPr>
          <w:rFonts w:hint="eastAsia" w:hAnsi="宋体"/>
          <w:b/>
          <w:bCs/>
          <w:color w:val="auto"/>
          <w:sz w:val="32"/>
          <w:szCs w:val="32"/>
          <w:highlight w:val="none"/>
        </w:rPr>
        <w:t>月</w:t>
      </w:r>
    </w:p>
    <w:p>
      <w:pPr>
        <w:pStyle w:val="49"/>
        <w:ind w:firstLine="964" w:firstLineChars="300"/>
        <w:rPr>
          <w:rFonts w:hAnsi="宋体"/>
          <w:b/>
          <w:color w:val="auto"/>
          <w:sz w:val="32"/>
          <w:highlight w:val="none"/>
        </w:rPr>
      </w:pPr>
      <w:r>
        <w:rPr>
          <w:rFonts w:hint="eastAsia" w:hAnsi="宋体"/>
          <w:b/>
          <w:color w:val="auto"/>
          <w:sz w:val="32"/>
          <w:highlight w:val="none"/>
        </w:rPr>
        <w:br w:type="page"/>
      </w:r>
    </w:p>
    <w:p>
      <w:pPr>
        <w:rPr>
          <w:rFonts w:ascii="宋体" w:hAnsi="宋体"/>
          <w:color w:val="auto"/>
          <w:highlight w:val="none"/>
        </w:rPr>
      </w:pPr>
      <w:bookmarkStart w:id="13" w:name="_Toc19244"/>
    </w:p>
    <w:p>
      <w:pPr>
        <w:pStyle w:val="4"/>
        <w:spacing w:before="120" w:after="120" w:line="400" w:lineRule="exact"/>
        <w:jc w:val="center"/>
        <w:rPr>
          <w:rFonts w:ascii="宋体" w:hAnsi="宋体"/>
          <w:bCs w:val="0"/>
          <w:color w:val="auto"/>
          <w:sz w:val="36"/>
          <w:szCs w:val="36"/>
          <w:highlight w:val="none"/>
        </w:rPr>
      </w:pPr>
      <w:bookmarkStart w:id="14" w:name="_Toc10236"/>
      <w:r>
        <w:rPr>
          <w:rFonts w:hint="eastAsia" w:ascii="宋体" w:hAnsi="宋体"/>
          <w:bCs w:val="0"/>
          <w:color w:val="auto"/>
          <w:sz w:val="36"/>
          <w:szCs w:val="36"/>
          <w:highlight w:val="none"/>
        </w:rPr>
        <w:t>第一章 竞价公告</w:t>
      </w:r>
      <w:bookmarkEnd w:id="13"/>
      <w:bookmarkEnd w:id="14"/>
    </w:p>
    <w:p>
      <w:pPr>
        <w:jc w:val="center"/>
        <w:rPr>
          <w:rFonts w:ascii="宋体" w:hAnsi="宋体"/>
          <w:color w:val="auto"/>
          <w:sz w:val="32"/>
          <w:szCs w:val="40"/>
          <w:highlight w:val="none"/>
        </w:rPr>
      </w:pPr>
      <w:bookmarkStart w:id="15" w:name="_Toc144974480"/>
      <w:bookmarkEnd w:id="15"/>
      <w:bookmarkStart w:id="16" w:name="_Toc179632528"/>
      <w:bookmarkEnd w:id="16"/>
      <w:bookmarkStart w:id="17" w:name="_Toc152042288"/>
      <w:bookmarkEnd w:id="17"/>
      <w:bookmarkStart w:id="18" w:name="_Toc152045512"/>
      <w:bookmarkEnd w:id="18"/>
      <w:r>
        <w:rPr>
          <w:rFonts w:hint="eastAsia" w:ascii="宋体" w:hAnsi="宋体"/>
          <w:color w:val="auto"/>
          <w:sz w:val="32"/>
          <w:szCs w:val="40"/>
          <w:highlight w:val="none"/>
          <w:lang w:eastAsia="zh-CN"/>
        </w:rPr>
        <w:t>郑州航空港兴港电力有限公司2022年度10千伏电力工程项目审计咨询项目</w:t>
      </w:r>
      <w:r>
        <w:rPr>
          <w:rFonts w:hint="eastAsia" w:ascii="宋体" w:hAnsi="宋体"/>
          <w:color w:val="auto"/>
          <w:sz w:val="32"/>
          <w:szCs w:val="40"/>
          <w:highlight w:val="none"/>
          <w:lang w:val="en-US" w:eastAsia="zh-CN"/>
        </w:rPr>
        <w:t>竞价</w:t>
      </w:r>
      <w:r>
        <w:rPr>
          <w:rFonts w:hint="eastAsia" w:ascii="宋体" w:hAnsi="宋体"/>
          <w:color w:val="auto"/>
          <w:sz w:val="32"/>
          <w:szCs w:val="40"/>
          <w:highlight w:val="none"/>
        </w:rPr>
        <w:t>公告</w:t>
      </w:r>
    </w:p>
    <w:p>
      <w:pPr>
        <w:numPr>
          <w:ilvl w:val="-1"/>
          <w:numId w:val="0"/>
        </w:numPr>
        <w:spacing w:line="360" w:lineRule="auto"/>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lang w:val="en-US" w:eastAsia="zh-CN"/>
        </w:rPr>
        <w:t>一、</w:t>
      </w:r>
      <w:r>
        <w:rPr>
          <w:rFonts w:hint="eastAsia" w:ascii="宋体" w:hAnsi="宋体" w:cs="宋体"/>
          <w:b/>
          <w:bCs/>
          <w:color w:val="auto"/>
          <w:sz w:val="24"/>
          <w:highlight w:val="none"/>
        </w:rPr>
        <w:t>项目名称</w:t>
      </w:r>
      <w:r>
        <w:rPr>
          <w:rFonts w:hint="eastAsia" w:ascii="宋体" w:hAnsi="宋体" w:cs="宋体"/>
          <w:color w:val="auto"/>
          <w:sz w:val="24"/>
          <w:highlight w:val="none"/>
        </w:rPr>
        <w:t>：</w:t>
      </w:r>
      <w:r>
        <w:rPr>
          <w:rFonts w:hint="eastAsia" w:ascii="宋体" w:hAnsi="宋体" w:cs="宋体"/>
          <w:color w:val="auto"/>
          <w:sz w:val="24"/>
          <w:highlight w:val="none"/>
          <w:lang w:eastAsia="zh-CN"/>
        </w:rPr>
        <w:t>郑州航空港兴港电力有限公司2022年度10千伏电力工程项目审计咨询项目</w:t>
      </w:r>
    </w:p>
    <w:p>
      <w:pPr>
        <w:numPr>
          <w:ilvl w:val="-1"/>
          <w:numId w:val="0"/>
        </w:numPr>
        <w:spacing w:line="360" w:lineRule="auto"/>
        <w:rPr>
          <w:rFonts w:hint="eastAsia" w:ascii="宋体" w:hAnsi="宋体" w:cs="宋体"/>
          <w:color w:val="auto"/>
          <w:sz w:val="24"/>
          <w:highlight w:val="none"/>
          <w:lang w:eastAsia="zh-CN"/>
        </w:rPr>
      </w:pPr>
      <w:r>
        <w:rPr>
          <w:rFonts w:hint="eastAsia" w:ascii="宋体" w:hAnsi="宋体" w:cs="宋体"/>
          <w:b/>
          <w:bCs/>
          <w:color w:val="auto"/>
          <w:sz w:val="24"/>
          <w:highlight w:val="none"/>
          <w:lang w:val="en-US" w:eastAsia="zh-CN"/>
        </w:rPr>
        <w:t>二、</w:t>
      </w:r>
      <w:r>
        <w:rPr>
          <w:rFonts w:hint="eastAsia" w:ascii="宋体" w:hAnsi="宋体" w:cs="宋体"/>
          <w:b/>
          <w:bCs/>
          <w:color w:val="auto"/>
          <w:sz w:val="24"/>
          <w:highlight w:val="none"/>
        </w:rPr>
        <w:t>项目预算金额：</w:t>
      </w:r>
      <w:r>
        <w:rPr>
          <w:rFonts w:hint="eastAsia" w:ascii="宋体" w:hAnsi="宋体" w:cs="宋体"/>
          <w:color w:val="auto"/>
          <w:sz w:val="24"/>
          <w:highlight w:val="none"/>
          <w:lang w:eastAsia="zh-CN"/>
        </w:rPr>
        <w:t>9.32万元（含税）</w:t>
      </w:r>
    </w:p>
    <w:p>
      <w:pPr>
        <w:numPr>
          <w:ilvl w:val="-1"/>
          <w:numId w:val="0"/>
        </w:numPr>
        <w:spacing w:line="360" w:lineRule="auto"/>
        <w:rPr>
          <w:rFonts w:ascii="宋体" w:hAnsi="宋体" w:cs="宋体"/>
          <w:b/>
          <w:bCs/>
          <w:color w:val="auto"/>
          <w:sz w:val="24"/>
          <w:highlight w:val="none"/>
        </w:rPr>
      </w:pPr>
      <w:r>
        <w:rPr>
          <w:rFonts w:hint="eastAsia" w:ascii="宋体" w:hAnsi="宋体" w:cs="宋体"/>
          <w:b/>
          <w:bCs/>
          <w:color w:val="auto"/>
          <w:sz w:val="24"/>
          <w:highlight w:val="none"/>
          <w:lang w:val="en-US" w:eastAsia="zh-CN"/>
        </w:rPr>
        <w:t>三、</w:t>
      </w:r>
      <w:r>
        <w:rPr>
          <w:rFonts w:hint="eastAsia" w:ascii="宋体" w:hAnsi="宋体" w:cs="宋体"/>
          <w:b/>
          <w:bCs/>
          <w:color w:val="auto"/>
          <w:sz w:val="24"/>
          <w:highlight w:val="none"/>
        </w:rPr>
        <w:t>项目基本情况：</w:t>
      </w:r>
    </w:p>
    <w:p>
      <w:pPr>
        <w:numPr>
          <w:ilvl w:val="0"/>
          <w:numId w:val="0"/>
        </w:numPr>
        <w:spacing w:line="360" w:lineRule="auto"/>
        <w:ind w:firstLine="480" w:firstLineChars="200"/>
        <w:jc w:val="left"/>
        <w:rPr>
          <w:rFonts w:hint="eastAsia" w:ascii="宋体" w:hAnsi="宋体" w:cs="宋体"/>
          <w:color w:val="auto"/>
          <w:sz w:val="24"/>
          <w:highlight w:val="none"/>
          <w:lang w:eastAsia="zh-CN"/>
        </w:rPr>
      </w:pP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采购范围：配网项目（10千伏）。项目全过程审计服务，包括但不限于以下审计内容：设计概算、施工图预算、工程量清单及招标控制价、各项变更和签证、竣工结算及采购人安排的其他工作，出具审计报告。</w:t>
      </w:r>
    </w:p>
    <w:p>
      <w:pPr>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2.服务起止时间：自签订合同之日起至所有项目工作服务内容全部完成止。</w:t>
      </w:r>
    </w:p>
    <w:p>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服务要求</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满足国家相关法律法规规定及行业、地区现行相关规范和标准，满足采购人要求。</w:t>
      </w:r>
    </w:p>
    <w:p>
      <w:pPr>
        <w:widowControl/>
        <w:snapToGrid w:val="0"/>
        <w:spacing w:line="360" w:lineRule="auto"/>
        <w:rPr>
          <w:rFonts w:hint="eastAsia" w:ascii="宋体" w:hAnsi="宋体" w:eastAsia="宋体" w:cs="宋体"/>
          <w:color w:val="auto"/>
          <w:kern w:val="0"/>
          <w:sz w:val="24"/>
          <w:highlight w:val="none"/>
        </w:rPr>
      </w:pPr>
      <w:r>
        <w:rPr>
          <w:rFonts w:hint="eastAsia" w:ascii="宋体" w:hAnsi="宋体" w:cs="宋体"/>
          <w:b/>
          <w:bCs/>
          <w:color w:val="auto"/>
          <w:sz w:val="24"/>
          <w:highlight w:val="none"/>
          <w:lang w:val="en-US" w:eastAsia="zh-CN"/>
        </w:rPr>
        <w:t>四、</w:t>
      </w:r>
      <w:r>
        <w:rPr>
          <w:rFonts w:hint="eastAsia" w:ascii="宋体" w:hAnsi="宋体" w:cs="宋体"/>
          <w:b/>
          <w:bCs/>
          <w:color w:val="auto"/>
          <w:sz w:val="24"/>
          <w:highlight w:val="none"/>
          <w:lang w:eastAsia="zh-CN"/>
        </w:rPr>
        <w:t>响应单位</w:t>
      </w:r>
      <w:r>
        <w:rPr>
          <w:rFonts w:hint="eastAsia" w:ascii="宋体" w:hAnsi="宋体" w:cs="宋体"/>
          <w:b/>
          <w:bCs/>
          <w:color w:val="auto"/>
          <w:sz w:val="24"/>
          <w:highlight w:val="none"/>
        </w:rPr>
        <w:t>资格要求：</w:t>
      </w:r>
    </w:p>
    <w:p>
      <w:pPr>
        <w:widowControl/>
        <w:snapToGrid w:val="0"/>
        <w:spacing w:line="360" w:lineRule="auto"/>
        <w:ind w:firstLine="48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1.响应单位</w:t>
      </w:r>
      <w:r>
        <w:rPr>
          <w:rFonts w:hint="eastAsia" w:ascii="宋体" w:hAnsi="宋体" w:cs="宋体"/>
          <w:color w:val="auto"/>
          <w:kern w:val="0"/>
          <w:sz w:val="24"/>
          <w:highlight w:val="none"/>
          <w:lang w:val="en-US" w:eastAsia="zh-CN"/>
        </w:rPr>
        <w:t>须是中华人民共和国境内合法注册的独立法人或其他组织，合法设立并有效存续，</w:t>
      </w:r>
      <w:r>
        <w:rPr>
          <w:rFonts w:hint="eastAsia" w:ascii="宋体" w:hAnsi="宋体" w:eastAsia="宋体" w:cs="宋体"/>
          <w:color w:val="auto"/>
          <w:kern w:val="0"/>
          <w:sz w:val="24"/>
          <w:highlight w:val="none"/>
        </w:rPr>
        <w:t>具有有效的营业执照</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在</w:t>
      </w:r>
      <w:r>
        <w:rPr>
          <w:rFonts w:hint="eastAsia" w:ascii="宋体" w:hAnsi="宋体" w:cs="宋体"/>
          <w:color w:val="auto"/>
          <w:kern w:val="0"/>
          <w:sz w:val="24"/>
          <w:highlight w:val="none"/>
          <w:lang w:val="en-US" w:eastAsia="zh-CN"/>
        </w:rPr>
        <w:t>资质、</w:t>
      </w:r>
      <w:r>
        <w:rPr>
          <w:rFonts w:hint="eastAsia" w:ascii="宋体" w:hAnsi="宋体" w:cs="宋体"/>
          <w:color w:val="auto"/>
          <w:kern w:val="0"/>
          <w:sz w:val="24"/>
          <w:highlight w:val="none"/>
        </w:rPr>
        <w:t>人员、设备方面具备履行项目能力</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满足国家和行业相关规定要求</w:t>
      </w:r>
      <w:r>
        <w:rPr>
          <w:rFonts w:hint="eastAsia" w:ascii="宋体" w:hAnsi="宋体" w:cs="宋体"/>
          <w:color w:val="auto"/>
          <w:kern w:val="0"/>
          <w:sz w:val="24"/>
          <w:highlight w:val="none"/>
          <w:lang w:eastAsia="zh-CN"/>
        </w:rPr>
        <w:t>。</w:t>
      </w:r>
    </w:p>
    <w:p>
      <w:pPr>
        <w:widowControl/>
        <w:snapToGrid w:val="0"/>
        <w:spacing w:line="360" w:lineRule="auto"/>
        <w:ind w:firstLine="480" w:firstLineChars="0"/>
        <w:jc w:val="left"/>
        <w:rPr>
          <w:rFonts w:hint="eastAsia"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2.拟派项目负责人和审计组要求：拟派项目负责人须具有在本单位注册的一级造价工程师资格，土建、安装专业各一名，须在响应单位办理劳动合同关系（提供劳动合同）、缴纳养老保险（提供社保部门出具的近一月的缴纳证明）。为本项目派驻审计组人数要求为不少于2人，如有驻场需要，需提供驻场服务。</w:t>
      </w:r>
    </w:p>
    <w:p>
      <w:pPr>
        <w:pStyle w:val="77"/>
        <w:keepNext w:val="0"/>
        <w:keepLines w:val="0"/>
        <w:pageBreakBefore w:val="0"/>
        <w:widowControl w:val="0"/>
        <w:numPr>
          <w:ilvl w:val="0"/>
          <w:numId w:val="0"/>
        </w:numPr>
        <w:tabs>
          <w:tab w:val="left" w:pos="636"/>
        </w:tabs>
        <w:kinsoku/>
        <w:wordWrap/>
        <w:overflowPunct/>
        <w:topLinePunct w:val="0"/>
        <w:autoSpaceDE/>
        <w:autoSpaceDN/>
        <w:bidi w:val="0"/>
        <w:adjustRightInd/>
        <w:snapToGrid/>
        <w:spacing w:after="0" w:line="360" w:lineRule="auto"/>
        <w:ind w:left="0" w:leftChars="0" w:right="0" w:rightChars="0" w:firstLine="480" w:firstLineChars="200"/>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highlight w:val="none"/>
          <w:lang w:val="en-US" w:eastAsia="zh-CN"/>
        </w:rPr>
        <w:t>3.</w:t>
      </w:r>
      <w:r>
        <w:rPr>
          <w:rFonts w:hint="eastAsia" w:ascii="宋体" w:hAnsi="宋体" w:eastAsia="宋体" w:cs="宋体"/>
          <w:b w:val="0"/>
          <w:bCs w:val="0"/>
          <w:color w:val="auto"/>
          <w:kern w:val="0"/>
          <w:sz w:val="24"/>
          <w:szCs w:val="24"/>
          <w:highlight w:val="none"/>
          <w:lang w:val="en-US" w:eastAsia="zh-CN" w:bidi="ar-SA"/>
        </w:rPr>
        <w:t>投标人自2019年1月1日</w:t>
      </w:r>
      <w:r>
        <w:rPr>
          <w:rFonts w:hint="eastAsia" w:cs="宋体"/>
          <w:b w:val="0"/>
          <w:bCs w:val="0"/>
          <w:color w:val="auto"/>
          <w:kern w:val="0"/>
          <w:sz w:val="24"/>
          <w:szCs w:val="24"/>
          <w:highlight w:val="none"/>
          <w:lang w:val="en-US" w:eastAsia="zh-CN" w:bidi="ar-SA"/>
        </w:rPr>
        <w:t>起</w:t>
      </w:r>
      <w:r>
        <w:rPr>
          <w:rFonts w:hint="eastAsia" w:ascii="宋体" w:hAnsi="宋体" w:eastAsia="宋体" w:cs="宋体"/>
          <w:b w:val="0"/>
          <w:bCs w:val="0"/>
          <w:color w:val="auto"/>
          <w:kern w:val="0"/>
          <w:sz w:val="24"/>
          <w:szCs w:val="24"/>
          <w:highlight w:val="none"/>
          <w:lang w:val="en-US" w:eastAsia="zh-CN" w:bidi="ar-SA"/>
        </w:rPr>
        <w:t>具有类似业绩（</w:t>
      </w:r>
      <w:r>
        <w:rPr>
          <w:rFonts w:hint="eastAsia" w:cs="宋体"/>
          <w:b w:val="0"/>
          <w:bCs w:val="0"/>
          <w:color w:val="auto"/>
          <w:kern w:val="0"/>
          <w:sz w:val="24"/>
          <w:szCs w:val="24"/>
          <w:highlight w:val="none"/>
          <w:lang w:val="en-US" w:eastAsia="zh-CN" w:bidi="ar-SA"/>
        </w:rPr>
        <w:t>提供业绩合同，</w:t>
      </w:r>
      <w:r>
        <w:rPr>
          <w:rFonts w:hint="eastAsia" w:ascii="宋体" w:hAnsi="宋体" w:eastAsia="宋体" w:cs="宋体"/>
          <w:b w:val="0"/>
          <w:bCs w:val="0"/>
          <w:color w:val="auto"/>
          <w:kern w:val="0"/>
          <w:sz w:val="24"/>
          <w:szCs w:val="24"/>
          <w:highlight w:val="none"/>
          <w:lang w:val="en-US" w:eastAsia="zh-CN" w:bidi="ar-SA"/>
        </w:rPr>
        <w:t>以合同签订时间为准，如合同不能体现上述相关内容的</w:t>
      </w:r>
      <w:r>
        <w:rPr>
          <w:rFonts w:hint="eastAsia" w:cs="宋体"/>
          <w:b w:val="0"/>
          <w:bCs w:val="0"/>
          <w:color w:val="auto"/>
          <w:kern w:val="0"/>
          <w:sz w:val="24"/>
          <w:szCs w:val="24"/>
          <w:highlight w:val="none"/>
          <w:lang w:val="en-US" w:eastAsia="zh-CN" w:bidi="ar-SA"/>
        </w:rPr>
        <w:t>可随合同</w:t>
      </w:r>
      <w:r>
        <w:rPr>
          <w:rFonts w:hint="eastAsia" w:ascii="宋体" w:hAnsi="宋体" w:eastAsia="宋体" w:cs="宋体"/>
          <w:b w:val="0"/>
          <w:bCs w:val="0"/>
          <w:color w:val="auto"/>
          <w:kern w:val="0"/>
          <w:sz w:val="24"/>
          <w:szCs w:val="24"/>
          <w:highlight w:val="none"/>
          <w:lang w:val="en-US" w:eastAsia="zh-CN" w:bidi="ar-SA"/>
        </w:rPr>
        <w:t>提供加盖公章的审计报告等成果文件）。</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lang w:val="en-US" w:eastAsia="zh-CN"/>
        </w:rPr>
        <w:t>五</w:t>
      </w:r>
      <w:r>
        <w:rPr>
          <w:rFonts w:hint="eastAsia" w:ascii="宋体" w:hAnsi="宋体" w:cs="宋体"/>
          <w:b/>
          <w:bCs/>
          <w:color w:val="auto"/>
          <w:sz w:val="24"/>
          <w:highlight w:val="none"/>
        </w:rPr>
        <w:t>、获取竞价文件</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1.凡有意参加本次竞价者，</w:t>
      </w:r>
      <w:r>
        <w:rPr>
          <w:rFonts w:hint="eastAsia" w:ascii="宋体" w:hAnsi="宋体" w:cs="宋体"/>
          <w:color w:val="auto"/>
          <w:sz w:val="24"/>
          <w:highlight w:val="none"/>
          <w:lang w:val="en-US" w:eastAsia="zh-CN"/>
        </w:rPr>
        <w:t>可</w:t>
      </w:r>
      <w:r>
        <w:rPr>
          <w:rFonts w:hint="eastAsia" w:ascii="宋体" w:hAnsi="宋体" w:cs="宋体"/>
          <w:color w:val="auto"/>
          <w:sz w:val="24"/>
          <w:highlight w:val="none"/>
        </w:rPr>
        <w:t>登陆“郑州航空港兴港电力有限公司</w:t>
      </w:r>
      <w:r>
        <w:rPr>
          <w:rFonts w:hint="eastAsia" w:ascii="宋体" w:hAnsi="宋体" w:cs="宋体"/>
          <w:color w:val="auto"/>
          <w:sz w:val="24"/>
          <w:highlight w:val="none"/>
          <w:lang w:val="en-US" w:eastAsia="zh-CN"/>
        </w:rPr>
        <w:t>-招标采购专栏</w:t>
      </w:r>
      <w:r>
        <w:rPr>
          <w:rFonts w:hint="eastAsia" w:ascii="宋体" w:hAnsi="宋体" w:cs="宋体"/>
          <w:color w:val="auto"/>
          <w:sz w:val="24"/>
          <w:highlight w:val="none"/>
        </w:rPr>
        <w:t>（http://www.xinggangpower.com/zcgs/）”下载竞价文件。</w:t>
      </w:r>
    </w:p>
    <w:p>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2.竞价文件为电子版，不收取任何费用</w:t>
      </w:r>
      <w:r>
        <w:rPr>
          <w:rFonts w:hint="eastAsia" w:ascii="宋体" w:hAnsi="宋体" w:cs="宋体"/>
          <w:color w:val="auto"/>
          <w:sz w:val="24"/>
          <w:highlight w:val="none"/>
          <w:lang w:eastAsia="zh-CN"/>
        </w:rPr>
        <w:t>。</w:t>
      </w:r>
    </w:p>
    <w:p>
      <w:pPr>
        <w:spacing w:line="360" w:lineRule="auto"/>
        <w:ind w:firstLine="0" w:firstLineChars="0"/>
        <w:jc w:val="left"/>
        <w:rPr>
          <w:rFonts w:ascii="宋体" w:hAnsi="宋体" w:cs="宋体"/>
          <w:b/>
          <w:bCs/>
          <w:color w:val="auto"/>
          <w:sz w:val="24"/>
          <w:highlight w:val="none"/>
        </w:rPr>
      </w:pPr>
      <w:r>
        <w:rPr>
          <w:rFonts w:hint="eastAsia" w:ascii="宋体" w:hAnsi="宋体" w:cs="宋体"/>
          <w:b/>
          <w:bCs/>
          <w:color w:val="auto"/>
          <w:sz w:val="24"/>
          <w:highlight w:val="none"/>
          <w:lang w:val="en-US" w:eastAsia="zh-CN"/>
        </w:rPr>
        <w:t>六</w:t>
      </w:r>
      <w:r>
        <w:rPr>
          <w:rFonts w:hint="eastAsia" w:ascii="宋体" w:hAnsi="宋体" w:cs="宋体"/>
          <w:b/>
          <w:bCs/>
          <w:color w:val="auto"/>
          <w:sz w:val="24"/>
          <w:highlight w:val="none"/>
        </w:rPr>
        <w:t>、响应文件的递交</w:t>
      </w:r>
    </w:p>
    <w:p>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480"/>
        <w:jc w:val="both"/>
        <w:rPr>
          <w:rFonts w:hint="eastAsia" w:ascii="宋体" w:hAnsi="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1</w:t>
      </w:r>
      <w:r>
        <w:rPr>
          <w:rFonts w:hint="eastAsia" w:ascii="宋体" w:hAnsi="宋体" w:eastAsia="宋体" w:cs="宋体"/>
          <w:i w:val="0"/>
          <w:caps w:val="0"/>
          <w:color w:val="auto"/>
          <w:spacing w:val="0"/>
          <w:sz w:val="24"/>
          <w:szCs w:val="24"/>
          <w:highlight w:val="none"/>
          <w:lang w:val="en-US" w:eastAsia="zh-CN"/>
        </w:rPr>
        <w:t>.响应文件</w:t>
      </w:r>
      <w:r>
        <w:rPr>
          <w:rFonts w:hint="eastAsia" w:ascii="宋体" w:hAnsi="宋体" w:eastAsia="宋体" w:cs="宋体"/>
          <w:i w:val="0"/>
          <w:caps w:val="0"/>
          <w:color w:val="auto"/>
          <w:spacing w:val="0"/>
          <w:sz w:val="24"/>
          <w:szCs w:val="24"/>
          <w:highlight w:val="none"/>
        </w:rPr>
        <w:t>递交的截止时间及地点：</w:t>
      </w:r>
      <w:r>
        <w:rPr>
          <w:rFonts w:hint="eastAsia" w:ascii="宋体" w:hAnsi="宋体" w:cs="宋体"/>
          <w:color w:val="auto"/>
          <w:kern w:val="0"/>
          <w:sz w:val="24"/>
          <w:szCs w:val="24"/>
          <w:highlight w:val="none"/>
        </w:rPr>
        <w:t>202</w:t>
      </w:r>
      <w:r>
        <w:rPr>
          <w:rFonts w:hint="eastAsia" w:ascii="宋体" w:hAnsi="宋体" w:cs="宋体"/>
          <w:color w:val="auto"/>
          <w:kern w:val="0"/>
          <w:sz w:val="24"/>
          <w:szCs w:val="24"/>
          <w:highlight w:val="none"/>
          <w:lang w:eastAsia="zh-CN"/>
        </w:rPr>
        <w:t>2</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0</w:t>
      </w:r>
      <w:r>
        <w:rPr>
          <w:rFonts w:hint="eastAsia" w:ascii="宋体" w:hAnsi="宋体" w:cs="宋体"/>
          <w:color w:val="auto"/>
          <w:kern w:val="0"/>
          <w:sz w:val="24"/>
          <w:szCs w:val="24"/>
          <w:highlight w:val="none"/>
          <w:u w:val="none"/>
          <w:lang w:val="en-US" w:eastAsia="zh-CN"/>
        </w:rPr>
        <w:t>5</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16</w:t>
      </w:r>
      <w:r>
        <w:rPr>
          <w:rFonts w:hint="eastAsia" w:ascii="宋体" w:hAnsi="宋体" w:cs="宋体"/>
          <w:color w:val="auto"/>
          <w:kern w:val="0"/>
          <w:sz w:val="24"/>
          <w:szCs w:val="24"/>
          <w:highlight w:val="none"/>
        </w:rPr>
        <w:t>日</w:t>
      </w:r>
      <w:r>
        <w:rPr>
          <w:rFonts w:hint="eastAsia" w:ascii="宋体" w:hAnsi="宋体" w:cs="宋体"/>
          <w:color w:val="auto"/>
          <w:kern w:val="0"/>
          <w:sz w:val="24"/>
          <w:szCs w:val="24"/>
          <w:highlight w:val="none"/>
          <w:u w:val="none"/>
          <w:lang w:val="en-US" w:eastAsia="zh-CN"/>
        </w:rPr>
        <w:t>16</w:t>
      </w:r>
      <w:r>
        <w:rPr>
          <w:rFonts w:hint="eastAsia" w:ascii="宋体" w:hAnsi="宋体" w:cs="宋体"/>
          <w:color w:val="auto"/>
          <w:kern w:val="0"/>
          <w:sz w:val="24"/>
          <w:szCs w:val="24"/>
          <w:highlight w:val="none"/>
        </w:rPr>
        <w:t>时</w:t>
      </w:r>
      <w:r>
        <w:rPr>
          <w:rFonts w:hint="eastAsia" w:ascii="宋体" w:hAnsi="宋体" w:cs="宋体"/>
          <w:color w:val="auto"/>
          <w:kern w:val="0"/>
          <w:sz w:val="24"/>
          <w:szCs w:val="24"/>
          <w:highlight w:val="none"/>
          <w:lang w:val="en-US" w:eastAsia="zh-CN"/>
        </w:rPr>
        <w:t>00</w:t>
      </w:r>
      <w:r>
        <w:rPr>
          <w:rFonts w:hint="eastAsia" w:ascii="宋体" w:hAnsi="宋体" w:cs="宋体"/>
          <w:color w:val="auto"/>
          <w:kern w:val="0"/>
          <w:sz w:val="24"/>
          <w:szCs w:val="24"/>
          <w:highlight w:val="none"/>
        </w:rPr>
        <w:t>分（北京时间）</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地点</w:t>
      </w:r>
      <w:r>
        <w:rPr>
          <w:rFonts w:hint="eastAsia" w:ascii="宋体" w:hAnsi="宋体" w:eastAsia="宋体" w:cs="宋体"/>
          <w:i w:val="0"/>
          <w:caps w:val="0"/>
          <w:color w:val="auto"/>
          <w:spacing w:val="0"/>
          <w:sz w:val="24"/>
          <w:szCs w:val="24"/>
          <w:highlight w:val="none"/>
        </w:rPr>
        <w:t>详见</w:t>
      </w:r>
      <w:r>
        <w:rPr>
          <w:rFonts w:hint="eastAsia" w:ascii="宋体" w:hAnsi="宋体" w:eastAsia="宋体" w:cs="宋体"/>
          <w:i w:val="0"/>
          <w:caps w:val="0"/>
          <w:color w:val="auto"/>
          <w:spacing w:val="0"/>
          <w:sz w:val="24"/>
          <w:szCs w:val="24"/>
          <w:highlight w:val="none"/>
          <w:lang w:val="en-US" w:eastAsia="zh-CN"/>
        </w:rPr>
        <w:t>竞价</w:t>
      </w:r>
      <w:r>
        <w:rPr>
          <w:rFonts w:hint="eastAsia" w:ascii="宋体" w:hAnsi="宋体" w:eastAsia="宋体" w:cs="宋体"/>
          <w:i w:val="0"/>
          <w:caps w:val="0"/>
          <w:color w:val="auto"/>
          <w:spacing w:val="0"/>
          <w:sz w:val="24"/>
          <w:szCs w:val="24"/>
          <w:highlight w:val="none"/>
        </w:rPr>
        <w:t>文件第二章</w:t>
      </w:r>
      <w:r>
        <w:rPr>
          <w:rFonts w:hint="eastAsia" w:ascii="宋体" w:hAnsi="宋体" w:cs="宋体"/>
          <w:i w:val="0"/>
          <w:caps w:val="0"/>
          <w:color w:val="auto"/>
          <w:spacing w:val="0"/>
          <w:sz w:val="24"/>
          <w:szCs w:val="24"/>
          <w:highlight w:val="none"/>
          <w:lang w:val="en-US" w:eastAsia="zh-CN"/>
        </w:rPr>
        <w:t>报价</w:t>
      </w:r>
      <w:r>
        <w:rPr>
          <w:rFonts w:hint="eastAsia" w:ascii="宋体" w:hAnsi="宋体" w:eastAsia="宋体" w:cs="宋体"/>
          <w:i w:val="0"/>
          <w:caps w:val="0"/>
          <w:color w:val="auto"/>
          <w:spacing w:val="0"/>
          <w:sz w:val="24"/>
          <w:szCs w:val="24"/>
          <w:highlight w:val="none"/>
        </w:rPr>
        <w:t>须知。</w:t>
      </w:r>
    </w:p>
    <w:p>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480"/>
        <w:jc w:val="both"/>
        <w:rPr>
          <w:rFonts w:hint="default" w:ascii="Times New Roman" w:hAnsi="Times New Roman" w:cs="Times New Roman"/>
          <w:i w:val="0"/>
          <w:caps w:val="0"/>
          <w:color w:val="auto"/>
          <w:spacing w:val="0"/>
          <w:sz w:val="21"/>
          <w:szCs w:val="21"/>
          <w:highlight w:val="none"/>
        </w:rPr>
      </w:pPr>
      <w:r>
        <w:rPr>
          <w:rFonts w:hint="eastAsia" w:ascii="宋体" w:hAnsi="宋体" w:eastAsia="宋体" w:cs="宋体"/>
          <w:i w:val="0"/>
          <w:caps w:val="0"/>
          <w:color w:val="auto"/>
          <w:spacing w:val="0"/>
          <w:sz w:val="24"/>
          <w:szCs w:val="24"/>
          <w:highlight w:val="none"/>
        </w:rPr>
        <w:t>2</w:t>
      </w:r>
      <w:r>
        <w:rPr>
          <w:rFonts w:hint="eastAsia" w:ascii="宋体" w:hAnsi="宋体" w:eastAsia="宋体" w:cs="宋体"/>
          <w:i w:val="0"/>
          <w:caps w:val="0"/>
          <w:color w:val="auto"/>
          <w:spacing w:val="0"/>
          <w:sz w:val="24"/>
          <w:szCs w:val="24"/>
          <w:highlight w:val="none"/>
          <w:lang w:val="en-US" w:eastAsia="zh-CN"/>
        </w:rPr>
        <w:t>.</w:t>
      </w:r>
      <w:r>
        <w:rPr>
          <w:rFonts w:hint="eastAsia" w:ascii="宋体" w:hAnsi="宋体" w:eastAsia="宋体" w:cs="宋体"/>
          <w:i w:val="0"/>
          <w:caps w:val="0"/>
          <w:color w:val="auto"/>
          <w:spacing w:val="0"/>
          <w:sz w:val="24"/>
          <w:szCs w:val="24"/>
          <w:highlight w:val="none"/>
        </w:rPr>
        <w:t>逾期送达的或者未送达指定地点的</w:t>
      </w:r>
      <w:r>
        <w:rPr>
          <w:rFonts w:hint="eastAsia" w:ascii="宋体" w:hAnsi="宋体" w:eastAsia="宋体" w:cs="宋体"/>
          <w:i w:val="0"/>
          <w:caps w:val="0"/>
          <w:color w:val="auto"/>
          <w:spacing w:val="0"/>
          <w:sz w:val="24"/>
          <w:szCs w:val="24"/>
          <w:highlight w:val="none"/>
          <w:lang w:val="en-US" w:eastAsia="zh-CN"/>
        </w:rPr>
        <w:t>响应</w:t>
      </w:r>
      <w:r>
        <w:rPr>
          <w:rFonts w:hint="eastAsia" w:ascii="宋体" w:hAnsi="宋体" w:eastAsia="宋体" w:cs="宋体"/>
          <w:i w:val="0"/>
          <w:caps w:val="0"/>
          <w:color w:val="auto"/>
          <w:spacing w:val="0"/>
          <w:sz w:val="24"/>
          <w:szCs w:val="24"/>
          <w:highlight w:val="none"/>
        </w:rPr>
        <w:t>文件，</w:t>
      </w:r>
      <w:r>
        <w:rPr>
          <w:rFonts w:hint="eastAsia" w:ascii="宋体" w:hAnsi="宋体" w:eastAsia="宋体" w:cs="宋体"/>
          <w:i w:val="0"/>
          <w:caps w:val="0"/>
          <w:color w:val="auto"/>
          <w:spacing w:val="0"/>
          <w:sz w:val="24"/>
          <w:szCs w:val="24"/>
          <w:highlight w:val="none"/>
          <w:lang w:val="en-US" w:eastAsia="zh-CN"/>
        </w:rPr>
        <w:t>采购</w:t>
      </w:r>
      <w:r>
        <w:rPr>
          <w:rFonts w:hint="eastAsia" w:ascii="宋体" w:hAnsi="宋体" w:eastAsia="宋体" w:cs="宋体"/>
          <w:i w:val="0"/>
          <w:caps w:val="0"/>
          <w:color w:val="auto"/>
          <w:spacing w:val="0"/>
          <w:sz w:val="24"/>
          <w:szCs w:val="24"/>
          <w:highlight w:val="none"/>
        </w:rPr>
        <w:t>人不予受理。</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lang w:val="en-US" w:eastAsia="zh-CN"/>
        </w:rPr>
        <w:t>七</w:t>
      </w:r>
      <w:r>
        <w:rPr>
          <w:rFonts w:hint="eastAsia" w:ascii="宋体" w:hAnsi="宋体" w:cs="宋体"/>
          <w:b/>
          <w:bCs/>
          <w:color w:val="auto"/>
          <w:sz w:val="24"/>
          <w:highlight w:val="none"/>
        </w:rPr>
        <w:t>、竞价公告的媒介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本次竞价公告在郑州航空港兴港电力有限公司</w:t>
      </w:r>
      <w:r>
        <w:rPr>
          <w:rFonts w:hint="eastAsia" w:ascii="宋体" w:hAnsi="宋体" w:cs="宋体"/>
          <w:color w:val="auto"/>
          <w:sz w:val="24"/>
          <w:highlight w:val="none"/>
          <w:lang w:val="en-US" w:eastAsia="zh-CN"/>
        </w:rPr>
        <w:t>官方网站发布</w:t>
      </w:r>
      <w:r>
        <w:rPr>
          <w:rFonts w:hint="eastAsia" w:ascii="宋体" w:hAnsi="宋体" w:cs="宋体"/>
          <w:color w:val="auto"/>
          <w:sz w:val="24"/>
          <w:highlight w:val="none"/>
        </w:rPr>
        <w:t>，采购人对任何转载信息及由此产生的后果均不承担任何责任。</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lang w:val="en-US" w:eastAsia="zh-CN"/>
        </w:rPr>
        <w:t>八</w:t>
      </w:r>
      <w:r>
        <w:rPr>
          <w:rFonts w:hint="eastAsia" w:ascii="宋体" w:hAnsi="宋体" w:cs="宋体"/>
          <w:b/>
          <w:bCs/>
          <w:color w:val="auto"/>
          <w:sz w:val="24"/>
          <w:highlight w:val="none"/>
        </w:rPr>
        <w:t>、联系方式</w:t>
      </w:r>
    </w:p>
    <w:p>
      <w:pPr>
        <w:widowControl/>
        <w:snapToGri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采购单位：郑州航空港兴港电力有限公司</w:t>
      </w:r>
    </w:p>
    <w:p>
      <w:pPr>
        <w:widowControl/>
        <w:snapToGri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联</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系</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人：黄先生</w:t>
      </w:r>
    </w:p>
    <w:p>
      <w:pPr>
        <w:widowControl/>
        <w:snapToGrid/>
        <w:spacing w:line="360" w:lineRule="auto"/>
        <w:ind w:firstLine="480" w:firstLineChars="200"/>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 xml:space="preserve">电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话：</w:t>
      </w:r>
      <w:r>
        <w:rPr>
          <w:rFonts w:hint="eastAsia" w:ascii="宋体" w:hAnsi="宋体" w:cs="宋体"/>
          <w:color w:val="auto"/>
          <w:kern w:val="0"/>
          <w:sz w:val="24"/>
          <w:highlight w:val="none"/>
          <w:lang w:val="en-US" w:eastAsia="zh-CN"/>
        </w:rPr>
        <w:t>15937124880</w:t>
      </w:r>
    </w:p>
    <w:p>
      <w:pPr>
        <w:widowControl/>
        <w:snapToGri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地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址：郑州市航空港区新港大道与舜英路交叉口兴瑞大宗商品供应链产业园QB-2#东单元</w:t>
      </w:r>
    </w:p>
    <w:p>
      <w:pPr>
        <w:spacing w:line="360" w:lineRule="auto"/>
        <w:ind w:firstLine="3840" w:firstLineChars="1600"/>
        <w:jc w:val="right"/>
        <w:rPr>
          <w:rFonts w:ascii="宋体" w:hAnsi="宋体" w:cs="宋体"/>
          <w:color w:val="auto"/>
          <w:sz w:val="24"/>
          <w:highlight w:val="none"/>
        </w:rPr>
      </w:pPr>
    </w:p>
    <w:p>
      <w:pPr>
        <w:spacing w:line="360" w:lineRule="auto"/>
        <w:ind w:firstLine="3840" w:firstLineChars="1600"/>
        <w:jc w:val="right"/>
        <w:rPr>
          <w:rFonts w:ascii="宋体" w:hAnsi="宋体" w:cs="宋体"/>
          <w:color w:val="auto"/>
          <w:sz w:val="24"/>
          <w:highlight w:val="none"/>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05</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日</w:t>
      </w:r>
    </w:p>
    <w:p>
      <w:pPr>
        <w:spacing w:line="470" w:lineRule="exact"/>
        <w:rPr>
          <w:rFonts w:ascii="宋体" w:hAnsi="宋体"/>
          <w:color w:val="auto"/>
          <w:highlight w:val="none"/>
        </w:rPr>
      </w:pPr>
    </w:p>
    <w:p>
      <w:pPr>
        <w:spacing w:line="470" w:lineRule="exact"/>
        <w:rPr>
          <w:rFonts w:ascii="宋体" w:hAnsi="宋体"/>
          <w:color w:val="auto"/>
          <w:highlight w:val="none"/>
        </w:rPr>
      </w:pPr>
    </w:p>
    <w:p>
      <w:pPr>
        <w:rPr>
          <w:rFonts w:ascii="宋体" w:hAnsi="宋体"/>
          <w:color w:val="auto"/>
          <w:highlight w:val="none"/>
        </w:rPr>
      </w:pPr>
      <w:r>
        <w:rPr>
          <w:rFonts w:hint="eastAsia" w:ascii="宋体" w:hAnsi="宋体"/>
          <w:color w:val="auto"/>
          <w:highlight w:val="none"/>
        </w:rPr>
        <w:br w:type="page"/>
      </w:r>
    </w:p>
    <w:p>
      <w:pPr>
        <w:pStyle w:val="4"/>
        <w:spacing w:before="120" w:after="120" w:line="400" w:lineRule="exact"/>
        <w:jc w:val="center"/>
        <w:rPr>
          <w:rFonts w:ascii="宋体" w:hAnsi="宋体"/>
          <w:color w:val="auto"/>
          <w:sz w:val="36"/>
          <w:szCs w:val="36"/>
          <w:highlight w:val="none"/>
        </w:rPr>
      </w:pPr>
      <w:bookmarkStart w:id="19" w:name="_Toc5597"/>
      <w:bookmarkStart w:id="20" w:name="_Toc4643"/>
      <w:r>
        <w:rPr>
          <w:rFonts w:hint="eastAsia" w:ascii="宋体" w:hAnsi="宋体"/>
          <w:color w:val="auto"/>
          <w:sz w:val="36"/>
          <w:szCs w:val="36"/>
          <w:highlight w:val="none"/>
        </w:rPr>
        <w:t xml:space="preserve">第二章 </w:t>
      </w:r>
      <w:r>
        <w:rPr>
          <w:rFonts w:hint="eastAsia" w:ascii="宋体" w:hAnsi="宋体"/>
          <w:color w:val="auto"/>
          <w:sz w:val="36"/>
          <w:szCs w:val="36"/>
          <w:highlight w:val="none"/>
          <w:lang w:val="en-US" w:eastAsia="zh-CN"/>
        </w:rPr>
        <w:t>报价</w:t>
      </w:r>
      <w:r>
        <w:rPr>
          <w:rFonts w:hint="eastAsia" w:ascii="宋体" w:hAnsi="宋体"/>
          <w:color w:val="auto"/>
          <w:sz w:val="36"/>
          <w:szCs w:val="36"/>
          <w:highlight w:val="none"/>
        </w:rPr>
        <w:t>须知</w:t>
      </w:r>
      <w:bookmarkEnd w:id="19"/>
      <w:bookmarkEnd w:id="20"/>
    </w:p>
    <w:tbl>
      <w:tblPr>
        <w:tblStyle w:val="32"/>
        <w:tblW w:w="9043" w:type="dxa"/>
        <w:tblInd w:w="0" w:type="dxa"/>
        <w:tblLayout w:type="fixed"/>
        <w:tblCellMar>
          <w:top w:w="0" w:type="dxa"/>
          <w:left w:w="108" w:type="dxa"/>
          <w:bottom w:w="0" w:type="dxa"/>
          <w:right w:w="108" w:type="dxa"/>
        </w:tblCellMar>
      </w:tblPr>
      <w:tblGrid>
        <w:gridCol w:w="2470"/>
        <w:gridCol w:w="6573"/>
      </w:tblGrid>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  款  名  称</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编  列  内  容</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采购人</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郑州航空港兴港电力有限公司</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65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4"/>
                <w:highlight w:val="none"/>
                <w:lang w:eastAsia="zh-CN"/>
              </w:rPr>
            </w:pPr>
            <w:r>
              <w:rPr>
                <w:rFonts w:hint="eastAsia" w:ascii="宋体" w:hAnsi="宋体" w:cs="宋体"/>
                <w:color w:val="auto"/>
                <w:sz w:val="24"/>
                <w:highlight w:val="none"/>
                <w:lang w:eastAsia="zh-CN"/>
              </w:rPr>
              <w:t>郑州航空港兴港电力有限公司2022年度10千伏电力工程项目审计咨询项目</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采购预算</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9.32万元（</w:t>
            </w:r>
            <w:r>
              <w:rPr>
                <w:rFonts w:hint="eastAsia" w:ascii="宋体" w:hAnsi="宋体" w:cs="宋体"/>
                <w:color w:val="auto"/>
                <w:sz w:val="24"/>
                <w:highlight w:val="none"/>
                <w:lang w:val="en-US" w:eastAsia="zh-CN"/>
              </w:rPr>
              <w:t>含税，税率6%</w:t>
            </w:r>
            <w:r>
              <w:rPr>
                <w:rFonts w:hint="eastAsia" w:ascii="宋体" w:hAnsi="宋体" w:cs="宋体"/>
                <w:color w:val="auto"/>
                <w:sz w:val="24"/>
                <w:highlight w:val="none"/>
                <w:lang w:eastAsia="zh-CN"/>
              </w:rPr>
              <w:t>）</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资金落实情况</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已落实</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采购范围</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详见竞价公告</w:t>
            </w:r>
          </w:p>
        </w:tc>
      </w:tr>
      <w:tr>
        <w:tblPrEx>
          <w:tblCellMar>
            <w:top w:w="0" w:type="dxa"/>
            <w:left w:w="108" w:type="dxa"/>
            <w:bottom w:w="0" w:type="dxa"/>
            <w:right w:w="108" w:type="dxa"/>
          </w:tblCellMar>
        </w:tblPrEx>
        <w:trPr>
          <w:trHeight w:val="82"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服务起止时间</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自签订合同之日起至所有项目工作服务内容全部完成止</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要求</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left"/>
              <w:rPr>
                <w:rFonts w:ascii="宋体" w:hAnsi="宋体" w:cs="宋体"/>
                <w:color w:val="auto"/>
                <w:sz w:val="24"/>
                <w:highlight w:val="none"/>
              </w:rPr>
            </w:pPr>
            <w:r>
              <w:rPr>
                <w:rFonts w:hint="eastAsia" w:ascii="宋体" w:hAnsi="宋体" w:cs="宋体"/>
                <w:color w:val="auto"/>
                <w:sz w:val="24"/>
                <w:highlight w:val="none"/>
              </w:rPr>
              <w:t>满足国家相关法律法规规定及行业、地区现行相关规范和标准，满足采购人要求。</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eastAsia="zh-CN"/>
              </w:rPr>
              <w:t>响应单位</w:t>
            </w:r>
            <w:r>
              <w:rPr>
                <w:rFonts w:hint="eastAsia" w:ascii="宋体" w:hAnsi="宋体" w:cs="宋体"/>
                <w:color w:val="auto"/>
                <w:sz w:val="24"/>
                <w:highlight w:val="none"/>
                <w:lang w:val="en-US" w:eastAsia="zh-CN"/>
              </w:rPr>
              <w:t>资格要求</w:t>
            </w:r>
          </w:p>
        </w:tc>
        <w:tc>
          <w:tcPr>
            <w:tcW w:w="6573"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见竞价公告</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报价有效期</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60</w:t>
            </w:r>
            <w:r>
              <w:rPr>
                <w:rFonts w:hint="eastAsia" w:ascii="宋体" w:hAnsi="宋体" w:cs="宋体"/>
                <w:color w:val="auto"/>
                <w:sz w:val="24"/>
                <w:highlight w:val="none"/>
              </w:rPr>
              <w:t>日历天（从递交报价响应文件截止之日算起）</w:t>
            </w:r>
          </w:p>
        </w:tc>
      </w:tr>
      <w:tr>
        <w:tblPrEx>
          <w:tblCellMar>
            <w:top w:w="0" w:type="dxa"/>
            <w:left w:w="108" w:type="dxa"/>
            <w:bottom w:w="0" w:type="dxa"/>
            <w:right w:w="108" w:type="dxa"/>
          </w:tblCellMar>
        </w:tblPrEx>
        <w:trPr>
          <w:trHeight w:val="254"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报价响应文件份数</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正本壹份、副本壹份，响应文件不退回。</w:t>
            </w:r>
          </w:p>
        </w:tc>
      </w:tr>
      <w:tr>
        <w:tblPrEx>
          <w:tblCellMar>
            <w:top w:w="0" w:type="dxa"/>
            <w:left w:w="108" w:type="dxa"/>
            <w:bottom w:w="0" w:type="dxa"/>
            <w:right w:w="108" w:type="dxa"/>
          </w:tblCellMar>
        </w:tblPrEx>
        <w:trPr>
          <w:trHeight w:val="254"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响应文件密封和标记要求</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响应文件正本和副本应一起密封包装，标明采购</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名称、</w:t>
            </w:r>
            <w:r>
              <w:rPr>
                <w:rFonts w:hint="eastAsia" w:ascii="宋体" w:hAnsi="宋体" w:cs="宋体"/>
                <w:color w:val="auto"/>
                <w:sz w:val="24"/>
                <w:highlight w:val="none"/>
                <w:lang w:eastAsia="zh-CN"/>
              </w:rPr>
              <w:t>响应单位</w:t>
            </w:r>
            <w:r>
              <w:rPr>
                <w:rFonts w:hint="eastAsia" w:ascii="宋体" w:hAnsi="宋体" w:cs="宋体"/>
                <w:color w:val="auto"/>
                <w:sz w:val="24"/>
                <w:highlight w:val="none"/>
              </w:rPr>
              <w:t>名称、响应文件递交时间，并加盖单位公章</w:t>
            </w:r>
          </w:p>
        </w:tc>
      </w:tr>
      <w:tr>
        <w:tblPrEx>
          <w:tblCellMar>
            <w:top w:w="0" w:type="dxa"/>
            <w:left w:w="108" w:type="dxa"/>
            <w:bottom w:w="0" w:type="dxa"/>
            <w:right w:w="108" w:type="dxa"/>
          </w:tblCellMar>
        </w:tblPrEx>
        <w:trPr>
          <w:trHeight w:val="966"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响应文件装订要求</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正本与副本应分别装订成册，并编制目录，</w:t>
            </w:r>
            <w:r>
              <w:rPr>
                <w:rFonts w:hint="eastAsia" w:ascii="宋体" w:hAnsi="宋体" w:cs="宋体"/>
                <w:color w:val="auto"/>
                <w:sz w:val="24"/>
                <w:highlight w:val="none"/>
                <w:lang w:val="en-US" w:eastAsia="zh-CN"/>
              </w:rPr>
              <w:t>加盖骑缝章，</w:t>
            </w:r>
            <w:r>
              <w:rPr>
                <w:rFonts w:hint="eastAsia" w:ascii="宋体" w:hAnsi="宋体" w:cs="宋体"/>
                <w:color w:val="auto"/>
                <w:sz w:val="24"/>
                <w:highlight w:val="none"/>
              </w:rPr>
              <w:t>不得采用活页夹等可随时拆换的方式。</w:t>
            </w:r>
          </w:p>
        </w:tc>
      </w:tr>
      <w:tr>
        <w:tblPrEx>
          <w:tblCellMar>
            <w:top w:w="0" w:type="dxa"/>
            <w:left w:w="108" w:type="dxa"/>
            <w:bottom w:w="0" w:type="dxa"/>
            <w:right w:w="108" w:type="dxa"/>
          </w:tblCellMar>
        </w:tblPrEx>
        <w:trPr>
          <w:trHeight w:val="254" w:hRule="atLeast"/>
        </w:trPr>
        <w:tc>
          <w:tcPr>
            <w:tcW w:w="24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rPr>
              <w:t>递交响应文件的截止时间和地点</w:t>
            </w:r>
          </w:p>
        </w:tc>
        <w:tc>
          <w:tcPr>
            <w:tcW w:w="6573" w:type="dxa"/>
            <w:tcBorders>
              <w:top w:val="single" w:color="auto" w:sz="4" w:space="0"/>
              <w:left w:val="single" w:color="auto" w:sz="4" w:space="0"/>
              <w:bottom w:val="single" w:color="auto" w:sz="4" w:space="0"/>
              <w:right w:val="single" w:color="auto" w:sz="4" w:space="0"/>
            </w:tcBorders>
            <w:vAlign w:val="center"/>
          </w:tcPr>
          <w:p>
            <w:pPr>
              <w:autoSpaceDE/>
              <w:autoSpaceDN/>
              <w:adjustRightInd/>
              <w:spacing w:line="360" w:lineRule="auto"/>
              <w:jc w:val="left"/>
              <w:rPr>
                <w:rFonts w:hint="eastAsia" w:ascii="宋体" w:hAnsi="宋体" w:cs="宋体"/>
                <w:color w:val="auto"/>
                <w:kern w:val="2"/>
                <w:sz w:val="24"/>
                <w:szCs w:val="24"/>
                <w:highlight w:val="none"/>
                <w:u w:val="none"/>
              </w:rPr>
            </w:pPr>
            <w:r>
              <w:rPr>
                <w:rFonts w:hint="eastAsia" w:ascii="宋体" w:hAnsi="宋体" w:cs="宋体"/>
                <w:color w:val="auto"/>
                <w:kern w:val="2"/>
                <w:sz w:val="24"/>
                <w:szCs w:val="24"/>
                <w:highlight w:val="none"/>
              </w:rPr>
              <w:t>递交响应文件的截止时间：202</w:t>
            </w:r>
            <w:r>
              <w:rPr>
                <w:rFonts w:hint="eastAsia" w:ascii="宋体" w:hAnsi="宋体" w:cs="宋体"/>
                <w:color w:val="auto"/>
                <w:kern w:val="2"/>
                <w:sz w:val="24"/>
                <w:szCs w:val="24"/>
                <w:highlight w:val="none"/>
                <w:lang w:eastAsia="zh-CN"/>
              </w:rPr>
              <w:t>2</w:t>
            </w:r>
            <w:r>
              <w:rPr>
                <w:rFonts w:hint="eastAsia" w:ascii="宋体" w:hAnsi="宋体" w:cs="宋体"/>
                <w:color w:val="auto"/>
                <w:kern w:val="2"/>
                <w:sz w:val="24"/>
                <w:szCs w:val="24"/>
                <w:highlight w:val="none"/>
              </w:rPr>
              <w:t>年</w:t>
            </w:r>
            <w:r>
              <w:rPr>
                <w:rFonts w:hint="eastAsia" w:ascii="宋体" w:hAnsi="宋体" w:cs="宋体"/>
                <w:color w:val="auto"/>
                <w:kern w:val="0"/>
                <w:sz w:val="24"/>
                <w:szCs w:val="24"/>
                <w:highlight w:val="none"/>
                <w:lang w:val="en-US" w:eastAsia="zh-CN"/>
              </w:rPr>
              <w:t>0</w:t>
            </w:r>
            <w:r>
              <w:rPr>
                <w:rFonts w:hint="eastAsia" w:ascii="宋体" w:hAnsi="宋体" w:cs="宋体"/>
                <w:color w:val="auto"/>
                <w:kern w:val="0"/>
                <w:sz w:val="24"/>
                <w:szCs w:val="24"/>
                <w:highlight w:val="none"/>
                <w:u w:val="none"/>
                <w:lang w:val="en-US" w:eastAsia="zh-CN"/>
              </w:rPr>
              <w:t>5</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16</w:t>
            </w:r>
            <w:r>
              <w:rPr>
                <w:rFonts w:hint="eastAsia" w:ascii="宋体" w:hAnsi="宋体" w:cs="宋体"/>
                <w:color w:val="auto"/>
                <w:kern w:val="0"/>
                <w:sz w:val="24"/>
                <w:szCs w:val="24"/>
                <w:highlight w:val="none"/>
              </w:rPr>
              <w:t>日</w:t>
            </w:r>
            <w:r>
              <w:rPr>
                <w:rFonts w:hint="eastAsia" w:ascii="宋体" w:hAnsi="宋体" w:cs="宋体"/>
                <w:color w:val="auto"/>
                <w:kern w:val="0"/>
                <w:sz w:val="24"/>
                <w:szCs w:val="24"/>
                <w:highlight w:val="none"/>
                <w:u w:val="none"/>
                <w:lang w:val="en-US" w:eastAsia="zh-CN"/>
              </w:rPr>
              <w:t>16</w:t>
            </w:r>
            <w:r>
              <w:rPr>
                <w:rFonts w:hint="eastAsia" w:ascii="宋体" w:hAnsi="宋体" w:cs="宋体"/>
                <w:color w:val="auto"/>
                <w:kern w:val="0"/>
                <w:sz w:val="24"/>
                <w:szCs w:val="24"/>
                <w:highlight w:val="none"/>
              </w:rPr>
              <w:t>时</w:t>
            </w:r>
            <w:r>
              <w:rPr>
                <w:rFonts w:hint="eastAsia" w:ascii="宋体" w:hAnsi="宋体" w:cs="宋体"/>
                <w:color w:val="auto"/>
                <w:kern w:val="0"/>
                <w:sz w:val="24"/>
                <w:szCs w:val="24"/>
                <w:highlight w:val="none"/>
                <w:lang w:val="en-US" w:eastAsia="zh-CN"/>
              </w:rPr>
              <w:t>00</w:t>
            </w:r>
            <w:r>
              <w:rPr>
                <w:rFonts w:hint="eastAsia" w:ascii="宋体" w:hAnsi="宋体" w:cs="宋体"/>
                <w:color w:val="auto"/>
                <w:kern w:val="0"/>
                <w:sz w:val="24"/>
                <w:szCs w:val="24"/>
                <w:highlight w:val="none"/>
              </w:rPr>
              <w:t>分</w:t>
            </w:r>
            <w:r>
              <w:rPr>
                <w:rFonts w:hint="eastAsia" w:ascii="宋体" w:hAnsi="宋体" w:cs="宋体"/>
                <w:color w:val="auto"/>
                <w:kern w:val="2"/>
                <w:sz w:val="24"/>
                <w:szCs w:val="24"/>
                <w:highlight w:val="none"/>
              </w:rPr>
              <w:t>（北京时间）</w:t>
            </w:r>
          </w:p>
          <w:p>
            <w:pPr>
              <w:autoSpaceDE/>
              <w:autoSpaceDN/>
              <w:adjustRightInd/>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rPr>
              <w:t>递交</w:t>
            </w:r>
            <w:r>
              <w:rPr>
                <w:rFonts w:hint="eastAsia" w:ascii="宋体" w:hAnsi="宋体" w:cs="宋体"/>
                <w:color w:val="auto"/>
                <w:kern w:val="2"/>
                <w:sz w:val="24"/>
                <w:szCs w:val="24"/>
                <w:highlight w:val="none"/>
                <w:lang w:eastAsia="zh-CN"/>
              </w:rPr>
              <w:t>（</w:t>
            </w:r>
            <w:r>
              <w:rPr>
                <w:rFonts w:hint="eastAsia" w:ascii="宋体" w:hAnsi="宋体" w:cs="宋体"/>
                <w:color w:val="auto"/>
                <w:kern w:val="2"/>
                <w:sz w:val="24"/>
                <w:szCs w:val="24"/>
                <w:highlight w:val="none"/>
                <w:lang w:val="en-US" w:eastAsia="zh-CN"/>
              </w:rPr>
              <w:t>可邮寄</w:t>
            </w:r>
            <w:r>
              <w:rPr>
                <w:rFonts w:hint="eastAsia" w:ascii="宋体" w:hAnsi="宋体" w:cs="宋体"/>
                <w:color w:val="auto"/>
                <w:kern w:val="2"/>
                <w:sz w:val="24"/>
                <w:szCs w:val="24"/>
                <w:highlight w:val="none"/>
                <w:lang w:eastAsia="zh-CN"/>
              </w:rPr>
              <w:t>）</w:t>
            </w:r>
            <w:r>
              <w:rPr>
                <w:rFonts w:hint="eastAsia" w:ascii="宋体" w:hAnsi="宋体" w:cs="宋体"/>
                <w:color w:val="auto"/>
                <w:kern w:val="2"/>
                <w:sz w:val="24"/>
                <w:szCs w:val="24"/>
                <w:highlight w:val="none"/>
              </w:rPr>
              <w:t>响应文件的地点：</w:t>
            </w:r>
            <w:r>
              <w:rPr>
                <w:rFonts w:hint="eastAsia" w:ascii="宋体" w:hAnsi="宋体" w:cs="宋体"/>
                <w:color w:val="auto"/>
                <w:sz w:val="24"/>
                <w:highlight w:val="none"/>
              </w:rPr>
              <w:t>郑州市航空港区新港大道与舜英路交叉口兴瑞大宗商品供应链产业园QB-2#东单元</w:t>
            </w:r>
            <w:r>
              <w:rPr>
                <w:rFonts w:hint="eastAsia" w:ascii="宋体" w:hAnsi="宋体" w:cs="宋体"/>
                <w:color w:val="auto"/>
                <w:sz w:val="24"/>
                <w:szCs w:val="24"/>
                <w:highlight w:val="none"/>
                <w:lang w:val="en-US" w:eastAsia="zh-CN"/>
              </w:rPr>
              <w:t>506</w:t>
            </w:r>
          </w:p>
        </w:tc>
      </w:tr>
      <w:tr>
        <w:tblPrEx>
          <w:tblCellMar>
            <w:top w:w="0" w:type="dxa"/>
            <w:left w:w="108" w:type="dxa"/>
            <w:bottom w:w="0" w:type="dxa"/>
            <w:right w:w="108" w:type="dxa"/>
          </w:tblCellMar>
        </w:tblPrEx>
        <w:trPr>
          <w:trHeight w:val="254" w:hRule="atLeast"/>
        </w:trPr>
        <w:tc>
          <w:tcPr>
            <w:tcW w:w="24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rPr>
              <w:t>竞价</w:t>
            </w:r>
            <w:r>
              <w:rPr>
                <w:rFonts w:hint="eastAsia" w:ascii="宋体" w:hAnsi="宋体" w:cs="宋体"/>
                <w:b/>
                <w:bCs/>
                <w:color w:val="auto"/>
                <w:kern w:val="2"/>
                <w:sz w:val="24"/>
                <w:szCs w:val="24"/>
                <w:highlight w:val="none"/>
              </w:rPr>
              <w:t>程序</w:t>
            </w:r>
          </w:p>
        </w:tc>
        <w:tc>
          <w:tcPr>
            <w:tcW w:w="65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（1）</w:t>
            </w:r>
            <w:r>
              <w:rPr>
                <w:rFonts w:hint="eastAsia" w:ascii="宋体" w:hAnsi="宋体" w:cs="宋体"/>
                <w:color w:val="auto"/>
                <w:kern w:val="2"/>
                <w:sz w:val="24"/>
                <w:szCs w:val="24"/>
                <w:highlight w:val="none"/>
                <w:lang w:val="en-US" w:eastAsia="zh-CN"/>
              </w:rPr>
              <w:t>响应单位将密封响应文件在规定的时间前递交或邮寄至制定地点</w:t>
            </w:r>
            <w:r>
              <w:rPr>
                <w:rFonts w:hint="eastAsia" w:ascii="宋体" w:hAnsi="宋体" w:cs="宋体"/>
                <w:color w:val="auto"/>
                <w:kern w:val="2"/>
                <w:sz w:val="24"/>
                <w:szCs w:val="24"/>
                <w:highlight w:val="none"/>
              </w:rPr>
              <w:t>。</w:t>
            </w:r>
          </w:p>
          <w:p>
            <w:pPr>
              <w:autoSpaceDE w:val="0"/>
              <w:autoSpaceDN w:val="0"/>
              <w:adjustRightInd w:val="0"/>
              <w:spacing w:line="360" w:lineRule="auto"/>
              <w:jc w:val="left"/>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（2）</w:t>
            </w:r>
            <w:r>
              <w:rPr>
                <w:rFonts w:hint="eastAsia" w:ascii="宋体" w:hAnsi="宋体" w:cs="宋体"/>
                <w:color w:val="auto"/>
                <w:kern w:val="2"/>
                <w:sz w:val="24"/>
                <w:szCs w:val="24"/>
                <w:highlight w:val="none"/>
                <w:lang w:val="en-US" w:eastAsia="zh-CN"/>
              </w:rPr>
              <w:t>采购人于</w:t>
            </w:r>
            <w:r>
              <w:rPr>
                <w:rFonts w:hint="eastAsia" w:ascii="宋体" w:hAnsi="宋体" w:cs="宋体"/>
                <w:color w:val="auto"/>
                <w:kern w:val="2"/>
                <w:sz w:val="24"/>
                <w:szCs w:val="24"/>
                <w:highlight w:val="none"/>
              </w:rPr>
              <w:t>递交响应文件的截止时间</w:t>
            </w:r>
            <w:r>
              <w:rPr>
                <w:rFonts w:hint="eastAsia" w:ascii="宋体" w:hAnsi="宋体" w:cs="宋体"/>
                <w:color w:val="auto"/>
                <w:kern w:val="2"/>
                <w:sz w:val="24"/>
                <w:szCs w:val="24"/>
                <w:highlight w:val="none"/>
                <w:lang w:val="en-US" w:eastAsia="zh-CN"/>
              </w:rPr>
              <w:t>后拆封响应文件</w:t>
            </w:r>
            <w:r>
              <w:rPr>
                <w:rFonts w:hint="eastAsia" w:ascii="宋体" w:hAnsi="宋体" w:cs="宋体"/>
                <w:color w:val="auto"/>
                <w:kern w:val="2"/>
                <w:sz w:val="24"/>
                <w:szCs w:val="24"/>
                <w:highlight w:val="none"/>
              </w:rPr>
              <w:t>。</w:t>
            </w:r>
          </w:p>
          <w:p>
            <w:pPr>
              <w:autoSpaceDE w:val="0"/>
              <w:autoSpaceDN w:val="0"/>
              <w:adjustRightInd w:val="0"/>
              <w:spacing w:line="360" w:lineRule="auto"/>
              <w:jc w:val="left"/>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（3）</w:t>
            </w:r>
            <w:r>
              <w:rPr>
                <w:rFonts w:hint="eastAsia" w:ascii="宋体" w:hAnsi="宋体" w:cs="宋体"/>
                <w:color w:val="auto"/>
                <w:kern w:val="2"/>
                <w:sz w:val="24"/>
                <w:szCs w:val="24"/>
                <w:highlight w:val="none"/>
                <w:lang w:val="en-US" w:eastAsia="zh-CN"/>
              </w:rPr>
              <w:t>采购人组织评审小组对响应文件进行资格审查并对比各单位报价</w:t>
            </w:r>
            <w:r>
              <w:rPr>
                <w:rFonts w:hint="eastAsia" w:ascii="宋体" w:hAnsi="宋体" w:cs="宋体"/>
                <w:color w:val="auto"/>
                <w:kern w:val="2"/>
                <w:sz w:val="24"/>
                <w:szCs w:val="24"/>
                <w:highlight w:val="none"/>
              </w:rPr>
              <w:t>。</w:t>
            </w:r>
          </w:p>
          <w:p>
            <w:pPr>
              <w:autoSpaceDE w:val="0"/>
              <w:autoSpaceDN w:val="0"/>
              <w:adjustRightIn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rPr>
              <w:t>（4）</w:t>
            </w:r>
            <w:r>
              <w:rPr>
                <w:rFonts w:hint="eastAsia" w:ascii="宋体" w:hAnsi="宋体" w:cs="宋体"/>
                <w:color w:val="auto"/>
                <w:kern w:val="2"/>
                <w:sz w:val="24"/>
                <w:szCs w:val="24"/>
                <w:highlight w:val="none"/>
                <w:lang w:val="en-US" w:eastAsia="zh-CN"/>
              </w:rPr>
              <w:t>采购人从符合本次采购要求的响应文件中选取报价最低的单位作为成交单位，并将结果在竞价公告发布网站进行公告</w:t>
            </w:r>
            <w:r>
              <w:rPr>
                <w:rFonts w:hint="eastAsia" w:ascii="宋体" w:hAnsi="宋体" w:cs="宋体"/>
                <w:color w:val="auto"/>
                <w:kern w:val="2"/>
                <w:sz w:val="24"/>
                <w:szCs w:val="24"/>
                <w:highlight w:val="none"/>
              </w:rPr>
              <w:t>。</w:t>
            </w:r>
          </w:p>
        </w:tc>
      </w:tr>
      <w:tr>
        <w:tblPrEx>
          <w:tblCellMar>
            <w:top w:w="0" w:type="dxa"/>
            <w:left w:w="108" w:type="dxa"/>
            <w:bottom w:w="0" w:type="dxa"/>
            <w:right w:w="108" w:type="dxa"/>
          </w:tblCellMar>
        </w:tblPrEx>
        <w:trPr>
          <w:trHeight w:val="254" w:hRule="atLeast"/>
        </w:trPr>
        <w:tc>
          <w:tcPr>
            <w:tcW w:w="24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宋体" w:hAnsi="宋体" w:eastAsia="宋体" w:cs="宋体"/>
                <w:b/>
                <w:bCs/>
                <w:color w:val="auto"/>
                <w:kern w:val="2"/>
                <w:sz w:val="24"/>
                <w:szCs w:val="24"/>
                <w:highlight w:val="none"/>
                <w:lang w:val="en-US" w:eastAsia="zh-CN"/>
              </w:rPr>
            </w:pPr>
            <w:r>
              <w:rPr>
                <w:rFonts w:hint="eastAsia" w:ascii="宋体" w:hAnsi="宋体" w:cs="宋体"/>
                <w:b/>
                <w:bCs/>
                <w:color w:val="auto"/>
                <w:kern w:val="2"/>
                <w:sz w:val="24"/>
                <w:szCs w:val="24"/>
                <w:highlight w:val="none"/>
                <w:lang w:val="en-US" w:eastAsia="zh-CN"/>
              </w:rPr>
              <w:t>评审小组的组成</w:t>
            </w:r>
          </w:p>
        </w:tc>
        <w:tc>
          <w:tcPr>
            <w:tcW w:w="65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lang w:val="en-US" w:eastAsia="zh-CN"/>
              </w:rPr>
              <w:t>评审</w:t>
            </w:r>
            <w:r>
              <w:rPr>
                <w:rFonts w:hint="eastAsia" w:ascii="宋体" w:hAnsi="宋体" w:cs="宋体"/>
                <w:color w:val="auto"/>
                <w:kern w:val="2"/>
                <w:sz w:val="24"/>
                <w:szCs w:val="24"/>
                <w:highlight w:val="none"/>
              </w:rPr>
              <w:t>小组由</w:t>
            </w:r>
            <w:r>
              <w:rPr>
                <w:rFonts w:hint="eastAsia" w:ascii="宋体" w:hAnsi="宋体" w:cs="宋体"/>
                <w:color w:val="auto"/>
                <w:kern w:val="2"/>
                <w:sz w:val="24"/>
                <w:szCs w:val="24"/>
                <w:highlight w:val="none"/>
                <w:lang w:val="en-US" w:eastAsia="zh-CN"/>
              </w:rPr>
              <w:t>采购人相关部门代表</w:t>
            </w:r>
            <w:r>
              <w:rPr>
                <w:rFonts w:hint="eastAsia" w:ascii="宋体" w:hAnsi="宋体" w:cs="宋体"/>
                <w:color w:val="auto"/>
                <w:kern w:val="2"/>
                <w:sz w:val="24"/>
                <w:szCs w:val="24"/>
                <w:highlight w:val="none"/>
              </w:rPr>
              <w:t>共3人组成</w:t>
            </w:r>
            <w:r>
              <w:rPr>
                <w:rFonts w:hint="eastAsia" w:ascii="宋体" w:hAnsi="宋体" w:cs="宋体"/>
                <w:color w:val="auto"/>
                <w:kern w:val="2"/>
                <w:sz w:val="24"/>
                <w:szCs w:val="24"/>
                <w:highlight w:val="none"/>
                <w:lang w:eastAsia="zh-CN"/>
              </w:rPr>
              <w:t>，</w:t>
            </w:r>
            <w:r>
              <w:rPr>
                <w:rFonts w:hint="eastAsia" w:ascii="宋体" w:hAnsi="宋体" w:cs="宋体"/>
                <w:color w:val="auto"/>
                <w:kern w:val="2"/>
                <w:sz w:val="24"/>
                <w:szCs w:val="24"/>
                <w:highlight w:val="none"/>
                <w:lang w:val="en-US" w:eastAsia="zh-CN"/>
              </w:rPr>
              <w:t>评审过程由纪检部门派1人全程监督</w:t>
            </w:r>
            <w:r>
              <w:rPr>
                <w:rFonts w:hint="eastAsia" w:ascii="宋体" w:hAnsi="宋体" w:cs="宋体"/>
                <w:color w:val="auto"/>
                <w:kern w:val="2"/>
                <w:sz w:val="24"/>
                <w:szCs w:val="24"/>
                <w:highlight w:val="none"/>
                <w:lang w:eastAsia="zh-CN"/>
              </w:rPr>
              <w:t>。</w:t>
            </w:r>
          </w:p>
        </w:tc>
      </w:tr>
      <w:tr>
        <w:tblPrEx>
          <w:tblCellMar>
            <w:top w:w="0" w:type="dxa"/>
            <w:left w:w="108" w:type="dxa"/>
            <w:bottom w:w="0" w:type="dxa"/>
            <w:right w:w="108" w:type="dxa"/>
          </w:tblCellMar>
        </w:tblPrEx>
        <w:trPr>
          <w:trHeight w:val="519"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报价方式</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一次报价，</w:t>
            </w:r>
            <w:r>
              <w:rPr>
                <w:rFonts w:hint="eastAsia" w:ascii="宋体" w:hAnsi="宋体" w:cs="宋体"/>
                <w:color w:val="auto"/>
                <w:sz w:val="24"/>
                <w:highlight w:val="none"/>
              </w:rPr>
              <w:t>固定价报价（含税）</w:t>
            </w:r>
          </w:p>
        </w:tc>
      </w:tr>
      <w:tr>
        <w:tblPrEx>
          <w:tblCellMar>
            <w:top w:w="0" w:type="dxa"/>
            <w:left w:w="108" w:type="dxa"/>
            <w:bottom w:w="0" w:type="dxa"/>
            <w:right w:w="108" w:type="dxa"/>
          </w:tblCellMar>
        </w:tblPrEx>
        <w:trPr>
          <w:trHeight w:val="596"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竞价时间</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同</w:t>
            </w:r>
            <w:r>
              <w:rPr>
                <w:rFonts w:hint="eastAsia" w:ascii="宋体" w:hAnsi="宋体" w:cs="宋体"/>
                <w:color w:val="auto"/>
                <w:kern w:val="2"/>
                <w:sz w:val="24"/>
                <w:szCs w:val="24"/>
                <w:highlight w:val="none"/>
              </w:rPr>
              <w:t>递交响应文件的截止时间</w:t>
            </w:r>
          </w:p>
        </w:tc>
      </w:tr>
      <w:tr>
        <w:tblPrEx>
          <w:tblCellMar>
            <w:top w:w="0" w:type="dxa"/>
            <w:left w:w="108" w:type="dxa"/>
            <w:bottom w:w="0" w:type="dxa"/>
            <w:right w:w="108" w:type="dxa"/>
          </w:tblCellMar>
        </w:tblPrEx>
        <w:trPr>
          <w:trHeight w:val="596" w:hRule="atLeast"/>
        </w:trPr>
        <w:tc>
          <w:tcPr>
            <w:tcW w:w="247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履约担保</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不要求</w:t>
            </w:r>
          </w:p>
        </w:tc>
      </w:tr>
      <w:tr>
        <w:tblPrEx>
          <w:tblCellMar>
            <w:top w:w="0" w:type="dxa"/>
            <w:left w:w="108" w:type="dxa"/>
            <w:bottom w:w="0" w:type="dxa"/>
            <w:right w:w="108" w:type="dxa"/>
          </w:tblCellMar>
        </w:tblPrEx>
        <w:trPr>
          <w:trHeight w:val="596" w:hRule="atLeast"/>
        </w:trPr>
        <w:tc>
          <w:tcPr>
            <w:tcW w:w="247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color w:val="auto"/>
                <w:sz w:val="24"/>
                <w:highlight w:val="none"/>
              </w:rPr>
            </w:pPr>
            <w:r>
              <w:rPr>
                <w:rFonts w:hint="eastAsia" w:ascii="宋体" w:hAnsi="宋体" w:cs="宋体"/>
                <w:b/>
                <w:bCs/>
                <w:color w:val="auto"/>
                <w:sz w:val="24"/>
                <w:highlight w:val="none"/>
              </w:rPr>
              <w:t>最高限价</w:t>
            </w:r>
          </w:p>
        </w:tc>
        <w:tc>
          <w:tcPr>
            <w:tcW w:w="6573"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rPr>
                <w:rFonts w:hint="eastAsia" w:ascii="宋体" w:hAnsi="宋体" w:eastAsia="黑体" w:cs="宋体"/>
                <w:color w:val="auto"/>
                <w:sz w:val="24"/>
                <w:highlight w:val="none"/>
                <w:lang w:val="en-US" w:eastAsia="zh-CN"/>
              </w:rPr>
            </w:pPr>
            <w:r>
              <w:rPr>
                <w:rFonts w:hint="eastAsia" w:ascii="宋体" w:hAnsi="宋体" w:cs="宋体"/>
                <w:color w:val="auto"/>
                <w:sz w:val="24"/>
                <w:highlight w:val="none"/>
              </w:rPr>
              <w:t>本次采购最高限价为</w:t>
            </w:r>
            <w:r>
              <w:rPr>
                <w:rFonts w:hint="eastAsia" w:ascii="宋体" w:hAnsi="宋体" w:cs="宋体"/>
                <w:color w:val="auto"/>
                <w:sz w:val="24"/>
                <w:highlight w:val="none"/>
                <w:lang w:eastAsia="zh-CN"/>
              </w:rPr>
              <w:t>9.32万元（</w:t>
            </w:r>
            <w:r>
              <w:rPr>
                <w:rFonts w:hint="eastAsia" w:ascii="宋体" w:hAnsi="宋体" w:cs="宋体"/>
                <w:color w:val="auto"/>
                <w:sz w:val="24"/>
                <w:highlight w:val="none"/>
                <w:lang w:val="en-US" w:eastAsia="zh-CN"/>
              </w:rPr>
              <w:t>含税，税率6%</w:t>
            </w:r>
            <w:r>
              <w:rPr>
                <w:rFonts w:hint="eastAsia" w:ascii="宋体" w:hAnsi="宋体" w:cs="宋体"/>
                <w:color w:val="auto"/>
                <w:sz w:val="24"/>
                <w:highlight w:val="none"/>
                <w:lang w:eastAsia="zh-CN"/>
              </w:rPr>
              <w:t>）</w:t>
            </w:r>
          </w:p>
          <w:p>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响应单位的总</w:t>
            </w:r>
            <w:r>
              <w:rPr>
                <w:rFonts w:hint="eastAsia" w:ascii="宋体" w:hAnsi="宋体" w:cs="宋体"/>
                <w:color w:val="auto"/>
                <w:sz w:val="24"/>
                <w:highlight w:val="none"/>
              </w:rPr>
              <w:t>报价</w:t>
            </w:r>
            <w:r>
              <w:rPr>
                <w:rFonts w:hint="eastAsia" w:ascii="宋体" w:hAnsi="宋体" w:cs="宋体"/>
                <w:color w:val="auto"/>
                <w:sz w:val="24"/>
                <w:highlight w:val="none"/>
                <w:lang w:val="en-US" w:eastAsia="zh-CN"/>
              </w:rPr>
              <w:t>不得</w:t>
            </w:r>
            <w:r>
              <w:rPr>
                <w:rFonts w:hint="eastAsia" w:ascii="宋体" w:hAnsi="宋体" w:cs="宋体"/>
                <w:color w:val="auto"/>
                <w:sz w:val="24"/>
                <w:highlight w:val="none"/>
              </w:rPr>
              <w:t>超过最高限价，</w:t>
            </w:r>
            <w:r>
              <w:rPr>
                <w:rFonts w:hint="eastAsia" w:ascii="宋体" w:hAnsi="宋体" w:cs="宋体"/>
                <w:color w:val="auto"/>
                <w:sz w:val="24"/>
                <w:highlight w:val="none"/>
                <w:lang w:val="en-US" w:eastAsia="zh-CN"/>
              </w:rPr>
              <w:t>否则，</w:t>
            </w:r>
            <w:r>
              <w:rPr>
                <w:rFonts w:hint="eastAsia" w:ascii="宋体" w:hAnsi="宋体" w:cs="宋体"/>
                <w:color w:val="auto"/>
                <w:sz w:val="24"/>
                <w:highlight w:val="none"/>
              </w:rPr>
              <w:t>其响应文件将被否决。</w:t>
            </w:r>
          </w:p>
        </w:tc>
      </w:tr>
      <w:tr>
        <w:tblPrEx>
          <w:tblCellMar>
            <w:top w:w="0" w:type="dxa"/>
            <w:left w:w="108" w:type="dxa"/>
            <w:bottom w:w="0" w:type="dxa"/>
            <w:right w:w="108" w:type="dxa"/>
          </w:tblCellMar>
        </w:tblPrEx>
        <w:trPr>
          <w:trHeight w:val="596" w:hRule="atLeast"/>
        </w:trPr>
        <w:tc>
          <w:tcPr>
            <w:tcW w:w="247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付款条件</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①合同签订后，采购人按照审计项目开展需求向成交单位下发工作委派通知单，成交单位开展审计工作，最终结算审计完成并出具审计报告后支付该单个项目审计费的90%。（单个项目审计费=合同额*2.0‰*60%*</w:t>
            </w:r>
            <w:r>
              <w:rPr>
                <w:rFonts w:hint="eastAsia" w:ascii="宋体" w:hAnsi="宋体" w:cs="宋体"/>
                <w:color w:val="auto"/>
                <w:sz w:val="24"/>
                <w:highlight w:val="none"/>
                <w:lang w:val="en-US" w:eastAsia="zh-CN"/>
              </w:rPr>
              <w:t>成交单位报价</w:t>
            </w:r>
            <w:r>
              <w:rPr>
                <w:rFonts w:hint="default" w:ascii="宋体" w:hAnsi="宋体" w:cs="宋体"/>
                <w:color w:val="auto"/>
                <w:sz w:val="24"/>
                <w:highlight w:val="none"/>
                <w:lang w:val="en-US" w:eastAsia="zh-CN"/>
              </w:rPr>
              <w:t>下浮率）</w:t>
            </w:r>
          </w:p>
          <w:p>
            <w:pPr>
              <w:spacing w:line="360" w:lineRule="auto"/>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②本次审计完成后的项目经采购人上报上级单位审计完成审计或正式上报审计起算一年时间（以先到的时间为准），支付该单个项目审计费的10%</w:t>
            </w:r>
            <w:r>
              <w:rPr>
                <w:rFonts w:hint="eastAsia" w:ascii="宋体" w:hAnsi="宋体" w:cs="宋体"/>
                <w:color w:val="auto"/>
                <w:sz w:val="24"/>
                <w:highlight w:val="none"/>
                <w:lang w:val="en-US" w:eastAsia="zh-CN"/>
              </w:rPr>
              <w:t>。</w:t>
            </w:r>
            <w:bookmarkStart w:id="68" w:name="_GoBack"/>
            <w:bookmarkEnd w:id="68"/>
          </w:p>
          <w:p>
            <w:pPr>
              <w:spacing w:line="360" w:lineRule="auto"/>
              <w:rPr>
                <w:rFonts w:hint="default" w:eastAsia="宋体"/>
                <w:color w:val="auto"/>
                <w:highlight w:val="none"/>
                <w:lang w:val="en-US" w:eastAsia="zh-CN"/>
              </w:rPr>
            </w:pPr>
            <w:r>
              <w:rPr>
                <w:rFonts w:hint="eastAsia" w:ascii="宋体" w:hAnsi="宋体" w:cs="宋体"/>
                <w:color w:val="auto"/>
                <w:sz w:val="24"/>
                <w:highlight w:val="none"/>
                <w:lang w:val="en-US" w:eastAsia="zh-CN"/>
              </w:rPr>
              <w:t>注：成交单位报价下浮率=成交单位报价/最高限价</w:t>
            </w:r>
            <w:r>
              <w:rPr>
                <w:rFonts w:hint="default" w:ascii="宋体" w:hAnsi="宋体" w:cs="宋体"/>
                <w:color w:val="auto"/>
                <w:sz w:val="24"/>
                <w:highlight w:val="none"/>
                <w:lang w:val="en-US" w:eastAsia="zh-CN"/>
              </w:rPr>
              <w:t>。</w:t>
            </w:r>
          </w:p>
        </w:tc>
      </w:tr>
      <w:tr>
        <w:tblPrEx>
          <w:tblCellMar>
            <w:top w:w="0" w:type="dxa"/>
            <w:left w:w="108" w:type="dxa"/>
            <w:bottom w:w="0" w:type="dxa"/>
            <w:right w:w="108" w:type="dxa"/>
          </w:tblCellMar>
        </w:tblPrEx>
        <w:trPr>
          <w:trHeight w:val="596" w:hRule="atLeast"/>
        </w:trPr>
        <w:tc>
          <w:tcPr>
            <w:tcW w:w="247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hint="default"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其他</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响应单位拟派审计组成员应为本单位人员，合同签订前，采购人将查验成交单位拟派人员的社保证明，如发现有弄虚作假情况，有权要求成交单位更换人员直至符合采购人要求。</w:t>
            </w:r>
          </w:p>
        </w:tc>
      </w:tr>
    </w:tbl>
    <w:p>
      <w:pPr>
        <w:numPr>
          <w:ilvl w:val="-1"/>
          <w:numId w:val="0"/>
        </w:numPr>
        <w:spacing w:line="360" w:lineRule="auto"/>
        <w:ind w:firstLine="480" w:firstLineChars="200"/>
        <w:jc w:val="left"/>
        <w:rPr>
          <w:rFonts w:hint="eastAsia" w:ascii="宋体" w:hAnsi="宋体" w:eastAsia="宋体" w:cs="宋体"/>
          <w:color w:val="auto"/>
          <w:sz w:val="24"/>
          <w:highlight w:val="none"/>
        </w:rPr>
      </w:pPr>
      <w:bookmarkStart w:id="21" w:name="_Toc271556721"/>
      <w:bookmarkStart w:id="22" w:name="_Toc254788523"/>
      <w:bookmarkStart w:id="23" w:name="_Toc256519755"/>
      <w:bookmarkStart w:id="24" w:name="_Toc14765"/>
      <w:bookmarkStart w:id="25" w:name="_Toc179632806"/>
    </w:p>
    <w:p>
      <w:pPr>
        <w:pStyle w:val="4"/>
        <w:autoSpaceDE w:val="0"/>
        <w:autoSpaceDN w:val="0"/>
        <w:adjustRightInd w:val="0"/>
        <w:spacing w:before="0" w:after="0" w:line="360" w:lineRule="auto"/>
        <w:ind w:left="227"/>
        <w:jc w:val="center"/>
        <w:textAlignment w:val="baseline"/>
        <w:rPr>
          <w:rFonts w:hint="eastAsia" w:ascii="宋体" w:hAnsi="宋体" w:cs="Times New Roman"/>
          <w:color w:val="auto"/>
          <w:sz w:val="36"/>
          <w:szCs w:val="36"/>
          <w:highlight w:val="none"/>
        </w:rPr>
      </w:pPr>
      <w:r>
        <w:rPr>
          <w:rFonts w:hint="eastAsia" w:ascii="宋体" w:hAnsi="宋体"/>
          <w:color w:val="auto"/>
          <w:sz w:val="32"/>
          <w:szCs w:val="32"/>
          <w:highlight w:val="none"/>
        </w:rPr>
        <w:br w:type="page"/>
      </w:r>
      <w:bookmarkStart w:id="26" w:name="_Toc7697"/>
      <w:bookmarkStart w:id="27" w:name="_Toc20803"/>
      <w:r>
        <w:rPr>
          <w:rFonts w:hint="eastAsia" w:ascii="宋体" w:hAnsi="宋体"/>
          <w:color w:val="auto"/>
          <w:kern w:val="44"/>
          <w:sz w:val="36"/>
          <w:szCs w:val="36"/>
          <w:highlight w:val="none"/>
        </w:rPr>
        <w:t xml:space="preserve">第三章  </w:t>
      </w:r>
      <w:bookmarkEnd w:id="26"/>
      <w:bookmarkEnd w:id="27"/>
      <w:r>
        <w:rPr>
          <w:rFonts w:hint="eastAsia" w:ascii="宋体" w:hAnsi="宋体"/>
          <w:color w:val="auto"/>
          <w:kern w:val="44"/>
          <w:sz w:val="36"/>
          <w:szCs w:val="36"/>
          <w:highlight w:val="none"/>
        </w:rPr>
        <w:t>竞价方式</w:t>
      </w:r>
    </w:p>
    <w:p>
      <w:pPr>
        <w:spacing w:line="360" w:lineRule="auto"/>
        <w:ind w:firstLine="480" w:firstLineChars="200"/>
        <w:rPr>
          <w:rFonts w:ascii="宋体" w:hAnsi="宋体" w:cs="宋体"/>
          <w:color w:val="auto"/>
          <w:sz w:val="24"/>
          <w:highlight w:val="none"/>
        </w:rPr>
      </w:pP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本次竞价采用最低价法，具体原则如下：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kern w:val="2"/>
          <w:sz w:val="24"/>
          <w:szCs w:val="24"/>
          <w:highlight w:val="none"/>
        </w:rPr>
        <w:t>递交响应文件的截止时间</w:t>
      </w:r>
      <w:r>
        <w:rPr>
          <w:rFonts w:hint="eastAsia" w:ascii="宋体" w:hAnsi="宋体" w:cs="宋体"/>
          <w:color w:val="auto"/>
          <w:kern w:val="2"/>
          <w:sz w:val="24"/>
          <w:szCs w:val="24"/>
          <w:highlight w:val="none"/>
          <w:lang w:val="en-US" w:eastAsia="zh-CN"/>
        </w:rPr>
        <w:t>后，评审小组在监督部门的监督下，检查所有已收到的响应文件的密封性并拆封。拆封后对各单位响应文件进行资格审查并对比各单位报价，并从符合本次采购要求的响应文件中选取报价最低的单位作为成交单位</w:t>
      </w:r>
      <w:r>
        <w:rPr>
          <w:rFonts w:hint="eastAsia" w:ascii="宋体" w:hAnsi="宋体" w:cs="宋体"/>
          <w:color w:val="auto"/>
          <w:kern w:val="2"/>
          <w:sz w:val="24"/>
          <w:szCs w:val="24"/>
          <w:highlight w:val="none"/>
        </w:rPr>
        <w:t>。</w:t>
      </w:r>
      <w:r>
        <w:rPr>
          <w:rFonts w:hint="eastAsia" w:ascii="宋体" w:hAnsi="宋体" w:cs="宋体"/>
          <w:color w:val="auto"/>
          <w:sz w:val="24"/>
          <w:highlight w:val="none"/>
        </w:rPr>
        <w:t>（因本</w:t>
      </w:r>
      <w:r>
        <w:rPr>
          <w:rFonts w:hint="eastAsia" w:ascii="宋体" w:hAnsi="宋体" w:cs="宋体"/>
          <w:color w:val="auto"/>
          <w:sz w:val="24"/>
          <w:highlight w:val="none"/>
          <w:lang w:val="en-US" w:eastAsia="zh-CN"/>
        </w:rPr>
        <w:t>次竞价</w:t>
      </w:r>
      <w:r>
        <w:rPr>
          <w:rFonts w:hint="eastAsia" w:ascii="宋体" w:hAnsi="宋体" w:cs="宋体"/>
          <w:color w:val="auto"/>
          <w:sz w:val="24"/>
          <w:highlight w:val="none"/>
        </w:rPr>
        <w:t>为</w:t>
      </w:r>
      <w:r>
        <w:rPr>
          <w:rFonts w:hint="eastAsia" w:ascii="宋体" w:hAnsi="宋体" w:cs="宋体"/>
          <w:color w:val="auto"/>
          <w:sz w:val="24"/>
          <w:highlight w:val="none"/>
          <w:lang w:val="en-US" w:eastAsia="zh-CN"/>
        </w:rPr>
        <w:t>一次报价</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请各响应单位结合自身情况和市场实际谨慎报价</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响应单位报价明显低于成本或偏离实际的，采购人保留要求响应单位对报价进行澄清的权利</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2确定成交单位</w:t>
      </w:r>
      <w:r>
        <w:rPr>
          <w:rFonts w:hint="eastAsia" w:ascii="宋体" w:hAnsi="宋体" w:cs="宋体"/>
          <w:color w:val="auto"/>
          <w:sz w:val="24"/>
          <w:highlight w:val="none"/>
        </w:rPr>
        <w:t>后，采购人</w:t>
      </w:r>
      <w:r>
        <w:rPr>
          <w:rFonts w:hint="eastAsia" w:ascii="宋体" w:hAnsi="宋体" w:cs="宋体"/>
          <w:color w:val="auto"/>
          <w:sz w:val="24"/>
          <w:highlight w:val="none"/>
          <w:lang w:val="en-US" w:eastAsia="zh-CN"/>
        </w:rPr>
        <w:t>发布成交公告，并</w:t>
      </w:r>
      <w:r>
        <w:rPr>
          <w:rFonts w:hint="eastAsia" w:ascii="宋体" w:hAnsi="宋体" w:cs="宋体"/>
          <w:color w:val="auto"/>
          <w:sz w:val="24"/>
          <w:highlight w:val="none"/>
        </w:rPr>
        <w:t>与成交</w:t>
      </w:r>
      <w:r>
        <w:rPr>
          <w:rFonts w:hint="eastAsia" w:ascii="宋体" w:hAnsi="宋体" w:cs="宋体"/>
          <w:color w:val="auto"/>
          <w:sz w:val="24"/>
          <w:highlight w:val="none"/>
          <w:lang w:val="en-US" w:eastAsia="zh-CN"/>
        </w:rPr>
        <w:t>单位</w:t>
      </w:r>
      <w:r>
        <w:rPr>
          <w:rFonts w:hint="eastAsia" w:ascii="宋体" w:hAnsi="宋体" w:cs="宋体"/>
          <w:color w:val="auto"/>
          <w:sz w:val="24"/>
          <w:highlight w:val="none"/>
        </w:rPr>
        <w:t>签订合同。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成交</w:t>
      </w:r>
      <w:r>
        <w:rPr>
          <w:rFonts w:hint="eastAsia" w:ascii="宋体" w:hAnsi="宋体" w:cs="宋体"/>
          <w:color w:val="auto"/>
          <w:sz w:val="24"/>
          <w:highlight w:val="none"/>
          <w:lang w:val="en-US" w:eastAsia="zh-CN"/>
        </w:rPr>
        <w:t>单位应</w:t>
      </w:r>
      <w:r>
        <w:rPr>
          <w:rFonts w:hint="eastAsia" w:ascii="宋体" w:hAnsi="宋体" w:cs="宋体"/>
          <w:color w:val="auto"/>
          <w:sz w:val="24"/>
          <w:highlight w:val="none"/>
        </w:rPr>
        <w:t>满足资格要求以及不高于最高限价要求。否则，采购人有权取消成交</w:t>
      </w:r>
      <w:r>
        <w:rPr>
          <w:rFonts w:hint="eastAsia" w:ascii="宋体" w:hAnsi="宋体" w:cs="宋体"/>
          <w:color w:val="auto"/>
          <w:sz w:val="24"/>
          <w:highlight w:val="none"/>
          <w:lang w:val="en-US" w:eastAsia="zh-CN"/>
        </w:rPr>
        <w:t>单位</w:t>
      </w:r>
      <w:r>
        <w:rPr>
          <w:rFonts w:hint="eastAsia" w:ascii="宋体" w:hAnsi="宋体" w:cs="宋体"/>
          <w:color w:val="auto"/>
          <w:sz w:val="24"/>
          <w:highlight w:val="none"/>
        </w:rPr>
        <w:t>资格，并按相关规定</w:t>
      </w:r>
      <w:r>
        <w:rPr>
          <w:rFonts w:hint="eastAsia" w:ascii="宋体" w:hAnsi="宋体" w:cs="宋体"/>
          <w:color w:val="auto"/>
          <w:sz w:val="24"/>
          <w:highlight w:val="none"/>
          <w:lang w:val="en-US" w:eastAsia="zh-CN"/>
        </w:rPr>
        <w:t>按照报价</w:t>
      </w:r>
      <w:r>
        <w:rPr>
          <w:rFonts w:hint="eastAsia" w:ascii="宋体" w:hAnsi="宋体" w:cs="宋体"/>
          <w:color w:val="auto"/>
          <w:sz w:val="24"/>
          <w:highlight w:val="none"/>
        </w:rPr>
        <w:t>从低到高</w:t>
      </w:r>
      <w:r>
        <w:rPr>
          <w:rFonts w:hint="eastAsia" w:ascii="宋体" w:hAnsi="宋体" w:cs="宋体"/>
          <w:color w:val="auto"/>
          <w:sz w:val="24"/>
          <w:highlight w:val="none"/>
          <w:lang w:val="en-US" w:eastAsia="zh-CN"/>
        </w:rPr>
        <w:t>的顺序选取后续单位作为</w:t>
      </w:r>
      <w:r>
        <w:rPr>
          <w:rFonts w:hint="eastAsia" w:ascii="宋体" w:hAnsi="宋体" w:cs="宋体"/>
          <w:color w:val="auto"/>
          <w:sz w:val="24"/>
          <w:highlight w:val="none"/>
        </w:rPr>
        <w:t>成交</w:t>
      </w:r>
      <w:r>
        <w:rPr>
          <w:rFonts w:hint="eastAsia" w:ascii="宋体" w:hAnsi="宋体" w:cs="宋体"/>
          <w:color w:val="auto"/>
          <w:sz w:val="24"/>
          <w:highlight w:val="none"/>
          <w:lang w:val="en-US" w:eastAsia="zh-CN"/>
        </w:rPr>
        <w:t>单位</w:t>
      </w:r>
      <w:r>
        <w:rPr>
          <w:rFonts w:hint="eastAsia" w:ascii="宋体" w:hAnsi="宋体" w:cs="宋体"/>
          <w:color w:val="auto"/>
          <w:sz w:val="24"/>
          <w:highlight w:val="none"/>
        </w:rPr>
        <w:t>或者</w:t>
      </w:r>
      <w:r>
        <w:rPr>
          <w:rFonts w:hint="eastAsia" w:ascii="宋体" w:hAnsi="宋体" w:cs="宋体"/>
          <w:color w:val="auto"/>
          <w:sz w:val="24"/>
          <w:highlight w:val="none"/>
          <w:lang w:val="en-US" w:eastAsia="zh-CN"/>
        </w:rPr>
        <w:t>重新开展竞价</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注：若文件递交时间截止参与响应的竞价</w:t>
      </w:r>
      <w:r>
        <w:rPr>
          <w:rFonts w:hint="eastAsia" w:ascii="宋体" w:hAnsi="宋体" w:cs="宋体"/>
          <w:color w:val="auto"/>
          <w:sz w:val="24"/>
          <w:highlight w:val="none"/>
          <w:lang w:val="en-US" w:eastAsia="zh-CN"/>
        </w:rPr>
        <w:t>单位</w:t>
      </w:r>
      <w:r>
        <w:rPr>
          <w:rFonts w:hint="eastAsia" w:ascii="宋体" w:hAnsi="宋体" w:cs="宋体"/>
          <w:color w:val="auto"/>
          <w:sz w:val="24"/>
          <w:highlight w:val="none"/>
        </w:rPr>
        <w:t>少于三家，不得开始本次竞价。</w:t>
      </w:r>
    </w:p>
    <w:p>
      <w:pPr>
        <w:spacing w:line="360" w:lineRule="auto"/>
        <w:jc w:val="center"/>
        <w:outlineLvl w:val="0"/>
        <w:rPr>
          <w:rFonts w:ascii="宋体" w:hAnsi="宋体"/>
          <w:b/>
          <w:bCs/>
          <w:color w:val="auto"/>
          <w:sz w:val="32"/>
          <w:szCs w:val="32"/>
          <w:highlight w:val="none"/>
        </w:rPr>
      </w:pPr>
      <w:r>
        <w:rPr>
          <w:rFonts w:hint="eastAsia" w:ascii="宋体" w:hAnsi="宋体" w:cs="宋体"/>
          <w:color w:val="auto"/>
          <w:sz w:val="24"/>
          <w:highlight w:val="none"/>
        </w:rPr>
        <w:br w:type="page"/>
      </w:r>
      <w:bookmarkStart w:id="28" w:name="_Toc32143"/>
      <w:r>
        <w:rPr>
          <w:rFonts w:hint="eastAsia" w:ascii="宋体" w:hAnsi="宋体"/>
          <w:b/>
          <w:bCs/>
          <w:color w:val="auto"/>
          <w:sz w:val="36"/>
          <w:szCs w:val="36"/>
          <w:highlight w:val="none"/>
        </w:rPr>
        <w:t xml:space="preserve">第四章  </w:t>
      </w:r>
      <w:bookmarkStart w:id="29" w:name="_Toc10110"/>
      <w:r>
        <w:rPr>
          <w:rFonts w:hint="eastAsia" w:ascii="宋体" w:hAnsi="宋体"/>
          <w:b/>
          <w:bCs/>
          <w:color w:val="auto"/>
          <w:sz w:val="36"/>
          <w:szCs w:val="36"/>
          <w:highlight w:val="none"/>
        </w:rPr>
        <w:t>合同</w:t>
      </w:r>
      <w:bookmarkEnd w:id="21"/>
      <w:bookmarkEnd w:id="22"/>
      <w:bookmarkEnd w:id="23"/>
      <w:bookmarkEnd w:id="29"/>
      <w:r>
        <w:rPr>
          <w:rFonts w:hint="eastAsia" w:ascii="宋体" w:hAnsi="宋体"/>
          <w:b/>
          <w:bCs/>
          <w:color w:val="auto"/>
          <w:sz w:val="36"/>
          <w:szCs w:val="36"/>
          <w:highlight w:val="none"/>
        </w:rPr>
        <w:t>条款及格式</w:t>
      </w:r>
      <w:bookmarkEnd w:id="24"/>
      <w:bookmarkEnd w:id="28"/>
    </w:p>
    <w:p>
      <w:pPr>
        <w:pStyle w:val="56"/>
        <w:spacing w:line="360" w:lineRule="auto"/>
        <w:ind w:firstLine="480" w:firstLineChars="200"/>
        <w:rPr>
          <w:rFonts w:ascii="宋体" w:hAnsi="宋体"/>
          <w:color w:val="auto"/>
          <w:sz w:val="24"/>
          <w:szCs w:val="24"/>
          <w:highlight w:val="none"/>
        </w:rPr>
      </w:pPr>
      <w:r>
        <w:rPr>
          <w:rFonts w:hint="eastAsia" w:ascii="宋体" w:hAnsi="宋体"/>
          <w:b w:val="0"/>
          <w:bCs w:val="0"/>
          <w:color w:val="auto"/>
          <w:sz w:val="24"/>
          <w:highlight w:val="none"/>
          <w:lang w:val="en-US" w:eastAsia="zh-CN"/>
        </w:rPr>
        <w:t>项目成交后由采购人和成交单位根据竞价文件要求签订合同，相关条款应符合竞价文件和响应文件内容，合同条款经采购人确认后方可签订。</w:t>
      </w:r>
    </w:p>
    <w:p>
      <w:pPr>
        <w:spacing w:line="240" w:lineRule="auto"/>
        <w:ind w:firstLine="0" w:firstLineChars="0"/>
        <w:rPr>
          <w:rFonts w:hint="eastAsia" w:ascii="宋体" w:hAnsi="宋体"/>
          <w:color w:val="auto"/>
          <w:highlight w:val="none"/>
        </w:rPr>
      </w:pPr>
    </w:p>
    <w:p>
      <w:pPr>
        <w:spacing w:line="240" w:lineRule="auto"/>
        <w:ind w:firstLine="0" w:firstLineChars="0"/>
        <w:rPr>
          <w:rFonts w:hint="eastAsia" w:ascii="宋体" w:hAnsi="宋体"/>
          <w:color w:val="auto"/>
          <w:highlight w:val="none"/>
        </w:rPr>
      </w:pPr>
    </w:p>
    <w:p>
      <w:pPr>
        <w:numPr>
          <w:ilvl w:val="-1"/>
          <w:numId w:val="0"/>
        </w:numPr>
        <w:spacing w:line="240" w:lineRule="auto"/>
        <w:ind w:firstLine="0" w:firstLineChars="0"/>
        <w:jc w:val="center"/>
        <w:rPr>
          <w:rFonts w:hint="eastAsia" w:ascii="宋体" w:hAnsi="宋体" w:eastAsia="宋体" w:cs="Times New Roman"/>
          <w:b/>
          <w:bCs/>
          <w:color w:val="auto"/>
          <w:sz w:val="36"/>
          <w:szCs w:val="36"/>
          <w:highlight w:val="none"/>
          <w:lang w:val="en-US" w:eastAsia="zh-CN"/>
        </w:rPr>
      </w:pPr>
      <w:r>
        <w:rPr>
          <w:rFonts w:hint="eastAsia" w:ascii="宋体" w:hAnsi="宋体"/>
          <w:color w:val="auto"/>
          <w:highlight w:val="none"/>
        </w:rPr>
        <w:br w:type="page"/>
      </w:r>
      <w:r>
        <w:rPr>
          <w:rFonts w:hint="eastAsia" w:ascii="宋体" w:hAnsi="宋体" w:eastAsia="宋体" w:cs="Times New Roman"/>
          <w:b/>
          <w:bCs/>
          <w:color w:val="auto"/>
          <w:sz w:val="36"/>
          <w:szCs w:val="36"/>
          <w:highlight w:val="none"/>
          <w:lang w:val="en-US" w:eastAsia="zh-CN"/>
        </w:rPr>
        <w:t xml:space="preserve">第五章  </w:t>
      </w:r>
      <w:r>
        <w:rPr>
          <w:rFonts w:hint="eastAsia" w:ascii="宋体" w:hAnsi="宋体" w:cs="Times New Roman"/>
          <w:b/>
          <w:bCs/>
          <w:color w:val="auto"/>
          <w:sz w:val="36"/>
          <w:szCs w:val="36"/>
          <w:highlight w:val="none"/>
          <w:lang w:val="en-US" w:eastAsia="zh-CN"/>
        </w:rPr>
        <w:t>服务</w:t>
      </w:r>
      <w:r>
        <w:rPr>
          <w:rFonts w:hint="eastAsia" w:ascii="宋体" w:hAnsi="宋体" w:eastAsia="宋体" w:cs="Times New Roman"/>
          <w:b/>
          <w:bCs/>
          <w:color w:val="auto"/>
          <w:sz w:val="36"/>
          <w:szCs w:val="36"/>
          <w:highlight w:val="none"/>
          <w:lang w:val="en-US" w:eastAsia="zh-CN"/>
        </w:rPr>
        <w:t>要求</w:t>
      </w:r>
    </w:p>
    <w:p>
      <w:pPr>
        <w:spacing w:line="440" w:lineRule="exact"/>
        <w:jc w:val="center"/>
        <w:rPr>
          <w:rFonts w:hint="eastAsia" w:ascii="宋体" w:hAnsi="宋体"/>
          <w:b/>
          <w:bCs/>
          <w:color w:val="auto"/>
          <w:sz w:val="28"/>
          <w:szCs w:val="28"/>
          <w:highlight w:val="none"/>
          <w:lang w:val="en-US" w:eastAsia="zh-CN"/>
        </w:rPr>
      </w:pPr>
    </w:p>
    <w:p>
      <w:pPr>
        <w:widowControl/>
        <w:snapToGrid w:val="0"/>
        <w:spacing w:line="360" w:lineRule="auto"/>
        <w:ind w:firstLine="560" w:firstLineChars="200"/>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一、审计工作要求：</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bCs/>
          <w:color w:val="auto"/>
          <w:kern w:val="0"/>
          <w:sz w:val="24"/>
          <w:highlight w:val="none"/>
        </w:rPr>
      </w:pPr>
      <w:r>
        <w:rPr>
          <w:rFonts w:hint="eastAsia" w:ascii="宋体" w:hAnsi="宋体" w:cs="宋体"/>
          <w:bCs/>
          <w:color w:val="auto"/>
          <w:kern w:val="0"/>
          <w:sz w:val="24"/>
          <w:highlight w:val="none"/>
        </w:rPr>
        <w:t>1</w:t>
      </w:r>
      <w:r>
        <w:rPr>
          <w:rFonts w:hint="eastAsia" w:ascii="宋体" w:hAnsi="宋体" w:cs="宋体"/>
          <w:bCs/>
          <w:color w:val="auto"/>
          <w:kern w:val="0"/>
          <w:sz w:val="24"/>
          <w:highlight w:val="none"/>
          <w:lang w:val="en-US" w:eastAsia="zh-CN"/>
        </w:rPr>
        <w:t>.</w:t>
      </w:r>
      <w:r>
        <w:rPr>
          <w:rFonts w:hint="eastAsia" w:ascii="宋体" w:hAnsi="宋体" w:cs="宋体"/>
          <w:bCs/>
          <w:color w:val="auto"/>
          <w:kern w:val="0"/>
          <w:sz w:val="24"/>
          <w:highlight w:val="none"/>
          <w:lang w:eastAsia="zh-CN"/>
        </w:rPr>
        <w:t>审计咨询单位</w:t>
      </w:r>
      <w:r>
        <w:rPr>
          <w:rFonts w:hint="eastAsia" w:ascii="宋体" w:hAnsi="宋体" w:cs="宋体"/>
          <w:bCs/>
          <w:color w:val="auto"/>
          <w:kern w:val="0"/>
          <w:sz w:val="24"/>
          <w:highlight w:val="none"/>
        </w:rPr>
        <w:t>在审计服务实施过程中必须严格执行国家、河南省的各项规范、标准、规定。</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bCs/>
          <w:color w:val="auto"/>
          <w:kern w:val="0"/>
          <w:sz w:val="24"/>
          <w:highlight w:val="none"/>
        </w:rPr>
      </w:pPr>
      <w:r>
        <w:rPr>
          <w:rFonts w:hint="eastAsia" w:ascii="宋体" w:hAnsi="宋体" w:cs="宋体"/>
          <w:bCs/>
          <w:color w:val="auto"/>
          <w:kern w:val="0"/>
          <w:sz w:val="24"/>
          <w:highlight w:val="none"/>
        </w:rPr>
        <w:t>2</w:t>
      </w:r>
      <w:r>
        <w:rPr>
          <w:rFonts w:hint="eastAsia" w:ascii="宋体" w:hAnsi="宋体" w:cs="宋体"/>
          <w:bCs/>
          <w:color w:val="auto"/>
          <w:kern w:val="0"/>
          <w:sz w:val="24"/>
          <w:highlight w:val="none"/>
          <w:lang w:eastAsia="zh-CN"/>
        </w:rPr>
        <w:t>.审计咨询单位</w:t>
      </w:r>
      <w:r>
        <w:rPr>
          <w:rFonts w:hint="eastAsia" w:ascii="宋体" w:hAnsi="宋体" w:cs="宋体"/>
          <w:bCs/>
          <w:color w:val="auto"/>
          <w:kern w:val="0"/>
          <w:sz w:val="24"/>
          <w:highlight w:val="none"/>
        </w:rPr>
        <w:t>应公正、独立、自主地开展审计服务工作，维护</w:t>
      </w:r>
      <w:r>
        <w:rPr>
          <w:rFonts w:hint="eastAsia" w:ascii="宋体" w:hAnsi="宋体" w:cs="宋体"/>
          <w:color w:val="auto"/>
          <w:kern w:val="0"/>
          <w:sz w:val="24"/>
          <w:highlight w:val="none"/>
          <w:lang w:val="en-US" w:eastAsia="zh-CN"/>
        </w:rPr>
        <w:t>采购人</w:t>
      </w:r>
      <w:r>
        <w:rPr>
          <w:rFonts w:hint="eastAsia" w:ascii="宋体" w:hAnsi="宋体" w:cs="宋体"/>
          <w:bCs/>
          <w:color w:val="auto"/>
          <w:kern w:val="0"/>
          <w:sz w:val="24"/>
          <w:highlight w:val="none"/>
        </w:rPr>
        <w:t>的合法权益</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控制采购人的内部风险</w:t>
      </w:r>
      <w:r>
        <w:rPr>
          <w:rFonts w:hint="eastAsia" w:ascii="宋体" w:hAnsi="宋体" w:cs="宋体"/>
          <w:bCs/>
          <w:color w:val="auto"/>
          <w:kern w:val="0"/>
          <w:sz w:val="24"/>
          <w:highlight w:val="none"/>
        </w:rPr>
        <w:t>。</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bCs/>
          <w:color w:val="auto"/>
          <w:kern w:val="0"/>
          <w:sz w:val="24"/>
          <w:highlight w:val="none"/>
        </w:rPr>
      </w:pPr>
      <w:r>
        <w:rPr>
          <w:rFonts w:hint="eastAsia" w:ascii="宋体" w:hAnsi="宋体" w:cs="宋体"/>
          <w:bCs/>
          <w:color w:val="auto"/>
          <w:kern w:val="0"/>
          <w:sz w:val="24"/>
          <w:highlight w:val="none"/>
        </w:rPr>
        <w:t>3</w:t>
      </w:r>
      <w:r>
        <w:rPr>
          <w:rFonts w:hint="eastAsia" w:ascii="宋体" w:hAnsi="宋体" w:cs="宋体"/>
          <w:bCs/>
          <w:color w:val="auto"/>
          <w:kern w:val="0"/>
          <w:sz w:val="24"/>
          <w:highlight w:val="none"/>
          <w:lang w:eastAsia="zh-CN"/>
        </w:rPr>
        <w:t>.审计咨询单位</w:t>
      </w:r>
      <w:r>
        <w:rPr>
          <w:rFonts w:hint="eastAsia" w:ascii="宋体" w:hAnsi="宋体" w:cs="宋体"/>
          <w:bCs/>
          <w:color w:val="auto"/>
          <w:kern w:val="0"/>
          <w:sz w:val="24"/>
          <w:highlight w:val="none"/>
        </w:rPr>
        <w:t>按照</w:t>
      </w:r>
      <w:r>
        <w:rPr>
          <w:rFonts w:hint="eastAsia" w:ascii="宋体" w:hAnsi="宋体" w:cs="宋体"/>
          <w:bCs/>
          <w:color w:val="auto"/>
          <w:kern w:val="0"/>
          <w:sz w:val="24"/>
          <w:highlight w:val="none"/>
          <w:lang w:val="en-US" w:eastAsia="zh-CN"/>
        </w:rPr>
        <w:t>国家和行业的要求</w:t>
      </w:r>
      <w:r>
        <w:rPr>
          <w:rFonts w:hint="eastAsia" w:ascii="宋体" w:hAnsi="宋体" w:cs="宋体"/>
          <w:bCs/>
          <w:color w:val="auto"/>
          <w:kern w:val="0"/>
          <w:sz w:val="24"/>
          <w:highlight w:val="none"/>
        </w:rPr>
        <w:t>出具审计报告。</w:t>
      </w:r>
    </w:p>
    <w:p>
      <w:pPr>
        <w:keepNext w:val="0"/>
        <w:keepLines w:val="0"/>
        <w:pageBreakBefore w:val="0"/>
        <w:numPr>
          <w:ilvl w:val="-1"/>
          <w:numId w:val="0"/>
        </w:numPr>
        <w:kinsoku/>
        <w:wordWrap/>
        <w:overflowPunct/>
        <w:topLinePunct w:val="0"/>
        <w:autoSpaceDE/>
        <w:autoSpaceDN/>
        <w:bidi w:val="0"/>
        <w:adjustRightInd/>
        <w:spacing w:line="360" w:lineRule="auto"/>
        <w:ind w:firstLine="480" w:firstLineChars="200"/>
        <w:textAlignment w:val="auto"/>
        <w:rPr>
          <w:rFonts w:hint="eastAsia" w:ascii="宋体" w:hAnsi="宋体" w:cs="宋体"/>
          <w:bCs/>
          <w:color w:val="auto"/>
          <w:kern w:val="0"/>
          <w:sz w:val="24"/>
          <w:highlight w:val="none"/>
        </w:rPr>
      </w:pPr>
      <w:r>
        <w:rPr>
          <w:rFonts w:hint="eastAsia" w:ascii="宋体" w:hAnsi="宋体" w:cs="宋体"/>
          <w:bCs/>
          <w:color w:val="auto"/>
          <w:kern w:val="0"/>
          <w:sz w:val="24"/>
          <w:highlight w:val="none"/>
        </w:rPr>
        <w:t>4</w:t>
      </w:r>
      <w:r>
        <w:rPr>
          <w:rFonts w:hint="eastAsia" w:ascii="宋体" w:hAnsi="宋体" w:cs="宋体"/>
          <w:bCs/>
          <w:color w:val="auto"/>
          <w:kern w:val="0"/>
          <w:sz w:val="24"/>
          <w:highlight w:val="none"/>
          <w:lang w:eastAsia="zh-CN"/>
        </w:rPr>
        <w:t>.审计咨询单位</w:t>
      </w:r>
      <w:r>
        <w:rPr>
          <w:rFonts w:hint="eastAsia" w:ascii="宋体" w:hAnsi="宋体" w:cs="宋体"/>
          <w:color w:val="auto"/>
          <w:kern w:val="0"/>
          <w:sz w:val="24"/>
          <w:highlight w:val="none"/>
        </w:rPr>
        <w:t>提供</w:t>
      </w:r>
      <w:r>
        <w:rPr>
          <w:rFonts w:hint="eastAsia" w:ascii="宋体" w:hAnsi="宋体" w:cs="宋体"/>
          <w:color w:val="auto"/>
          <w:sz w:val="24"/>
          <w:szCs w:val="24"/>
          <w:highlight w:val="none"/>
        </w:rPr>
        <w:t>审计服务</w:t>
      </w:r>
      <w:r>
        <w:rPr>
          <w:rFonts w:hint="eastAsia" w:ascii="宋体" w:hAnsi="宋体" w:cs="宋体"/>
          <w:color w:val="auto"/>
          <w:sz w:val="24"/>
          <w:szCs w:val="24"/>
          <w:highlight w:val="none"/>
          <w:lang w:eastAsia="zh-CN"/>
        </w:rPr>
        <w:t>时</w:t>
      </w:r>
      <w:r>
        <w:rPr>
          <w:rFonts w:hint="eastAsia" w:ascii="宋体" w:hAnsi="宋体" w:cs="宋体"/>
          <w:bCs/>
          <w:color w:val="auto"/>
          <w:kern w:val="0"/>
          <w:sz w:val="24"/>
          <w:highlight w:val="none"/>
        </w:rPr>
        <w:t>向</w:t>
      </w:r>
      <w:r>
        <w:rPr>
          <w:rFonts w:hint="eastAsia" w:ascii="宋体" w:hAnsi="宋体" w:cs="宋体"/>
          <w:color w:val="auto"/>
          <w:kern w:val="0"/>
          <w:sz w:val="24"/>
          <w:highlight w:val="none"/>
          <w:lang w:val="en-US" w:eastAsia="zh-CN"/>
        </w:rPr>
        <w:t>采购人</w:t>
      </w:r>
      <w:r>
        <w:rPr>
          <w:rFonts w:hint="eastAsia" w:ascii="宋体" w:hAnsi="宋体" w:cs="宋体"/>
          <w:bCs/>
          <w:color w:val="auto"/>
          <w:kern w:val="0"/>
          <w:sz w:val="24"/>
          <w:highlight w:val="none"/>
        </w:rPr>
        <w:t>提交</w:t>
      </w:r>
      <w:r>
        <w:rPr>
          <w:rFonts w:hint="eastAsia" w:ascii="宋体" w:hAnsi="宋体" w:cs="宋体"/>
          <w:bCs/>
          <w:color w:val="auto"/>
          <w:kern w:val="0"/>
          <w:sz w:val="24"/>
          <w:highlight w:val="none"/>
          <w:lang w:eastAsia="zh-CN"/>
        </w:rPr>
        <w:t>的</w:t>
      </w:r>
      <w:r>
        <w:rPr>
          <w:rFonts w:hint="eastAsia" w:ascii="宋体" w:hAnsi="宋体" w:cs="宋体"/>
          <w:bCs/>
          <w:color w:val="auto"/>
          <w:kern w:val="0"/>
          <w:sz w:val="24"/>
          <w:highlight w:val="none"/>
        </w:rPr>
        <w:t>审计报告一式</w:t>
      </w:r>
      <w:r>
        <w:rPr>
          <w:rFonts w:hint="eastAsia" w:ascii="宋体" w:hAnsi="宋体" w:cs="宋体"/>
          <w:bCs/>
          <w:color w:val="auto"/>
          <w:kern w:val="0"/>
          <w:sz w:val="24"/>
          <w:highlight w:val="none"/>
          <w:lang w:eastAsia="zh-CN"/>
        </w:rPr>
        <w:t>不少于</w:t>
      </w:r>
      <w:r>
        <w:rPr>
          <w:rFonts w:hint="eastAsia" w:ascii="宋体" w:hAnsi="宋体" w:cs="宋体"/>
          <w:bCs/>
          <w:color w:val="auto"/>
          <w:kern w:val="0"/>
          <w:sz w:val="24"/>
          <w:highlight w:val="none"/>
        </w:rPr>
        <w:t>_</w:t>
      </w:r>
      <w:r>
        <w:rPr>
          <w:rFonts w:hint="eastAsia" w:ascii="宋体" w:hAnsi="宋体" w:cs="宋体"/>
          <w:bCs/>
          <w:color w:val="auto"/>
          <w:kern w:val="0"/>
          <w:sz w:val="24"/>
          <w:highlight w:val="none"/>
          <w:lang w:val="en-US" w:eastAsia="zh-CN"/>
        </w:rPr>
        <w:t>6</w:t>
      </w:r>
      <w:r>
        <w:rPr>
          <w:rFonts w:hint="eastAsia" w:ascii="宋体" w:hAnsi="宋体" w:cs="宋体"/>
          <w:bCs/>
          <w:color w:val="auto"/>
          <w:kern w:val="0"/>
          <w:sz w:val="24"/>
          <w:highlight w:val="none"/>
        </w:rPr>
        <w:t>_份。</w:t>
      </w:r>
    </w:p>
    <w:p>
      <w:pPr>
        <w:keepNext w:val="0"/>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除下列情况外，</w:t>
      </w:r>
      <w:r>
        <w:rPr>
          <w:rFonts w:hint="eastAsia" w:ascii="宋体" w:hAnsi="宋体"/>
          <w:color w:val="auto"/>
          <w:sz w:val="24"/>
          <w:highlight w:val="none"/>
          <w:lang w:eastAsia="zh-CN"/>
        </w:rPr>
        <w:t>审计咨询单位</w:t>
      </w:r>
      <w:r>
        <w:rPr>
          <w:rFonts w:hint="eastAsia" w:ascii="宋体" w:hAnsi="宋体"/>
          <w:color w:val="auto"/>
          <w:sz w:val="24"/>
          <w:highlight w:val="none"/>
        </w:rPr>
        <w:t>应当对执行业务过程中知悉的</w:t>
      </w:r>
      <w:r>
        <w:rPr>
          <w:rFonts w:hint="eastAsia" w:ascii="宋体" w:hAnsi="宋体"/>
          <w:color w:val="auto"/>
          <w:sz w:val="24"/>
          <w:highlight w:val="none"/>
          <w:lang w:eastAsia="zh-CN"/>
        </w:rPr>
        <w:t>采购人</w:t>
      </w:r>
      <w:r>
        <w:rPr>
          <w:rFonts w:hint="eastAsia" w:ascii="宋体" w:hAnsi="宋体"/>
          <w:color w:val="auto"/>
          <w:sz w:val="24"/>
          <w:highlight w:val="none"/>
        </w:rPr>
        <w:t>信息予以保密，</w:t>
      </w:r>
      <w:r>
        <w:rPr>
          <w:rFonts w:hint="eastAsia" w:ascii="宋体" w:hAnsi="宋体"/>
          <w:color w:val="auto"/>
          <w:sz w:val="24"/>
          <w:highlight w:val="none"/>
          <w:lang w:eastAsia="zh-CN"/>
        </w:rPr>
        <w:t>审计咨询单位</w:t>
      </w:r>
      <w:r>
        <w:rPr>
          <w:rFonts w:hint="eastAsia" w:ascii="宋体" w:hAnsi="宋体"/>
          <w:color w:val="auto"/>
          <w:sz w:val="24"/>
          <w:highlight w:val="none"/>
        </w:rPr>
        <w:t>应对其在审计工作过程中接触到的涉及</w:t>
      </w:r>
      <w:r>
        <w:rPr>
          <w:rFonts w:hint="eastAsia" w:ascii="宋体" w:hAnsi="宋体"/>
          <w:color w:val="auto"/>
          <w:sz w:val="24"/>
          <w:highlight w:val="none"/>
          <w:lang w:eastAsia="zh-CN"/>
        </w:rPr>
        <w:t>采购人</w:t>
      </w:r>
      <w:r>
        <w:rPr>
          <w:rFonts w:hint="eastAsia" w:ascii="宋体" w:hAnsi="宋体"/>
          <w:color w:val="auto"/>
          <w:sz w:val="24"/>
          <w:highlight w:val="none"/>
        </w:rPr>
        <w:t>重大经营决策、商业及其他秘密资料和信息保密，并且</w:t>
      </w:r>
      <w:r>
        <w:rPr>
          <w:rFonts w:hint="eastAsia" w:ascii="宋体" w:hAnsi="宋体"/>
          <w:color w:val="auto"/>
          <w:sz w:val="24"/>
          <w:highlight w:val="none"/>
          <w:lang w:eastAsia="zh-CN"/>
        </w:rPr>
        <w:t>审计咨询单位</w:t>
      </w:r>
      <w:r>
        <w:rPr>
          <w:rFonts w:hint="eastAsia" w:ascii="宋体" w:hAnsi="宋体"/>
          <w:color w:val="auto"/>
          <w:sz w:val="24"/>
          <w:highlight w:val="none"/>
        </w:rPr>
        <w:t>在本合同义务完成后，仍应继续履行保密义务:</w:t>
      </w:r>
    </w:p>
    <w:p>
      <w:pPr>
        <w:keepNext w:val="0"/>
        <w:keepLines w:val="0"/>
        <w:pageBreakBefore w:val="0"/>
        <w:kinsoku/>
        <w:wordWrap/>
        <w:overflowPunct/>
        <w:topLinePunct w:val="0"/>
        <w:autoSpaceDE/>
        <w:autoSpaceDN/>
        <w:bidi w:val="0"/>
        <w:adjustRightInd/>
        <w:spacing w:line="360" w:lineRule="auto"/>
        <w:ind w:left="0"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1法律法规允许披露，并取得</w:t>
      </w:r>
      <w:r>
        <w:rPr>
          <w:rFonts w:hint="eastAsia" w:ascii="宋体" w:hAnsi="宋体"/>
          <w:color w:val="auto"/>
          <w:sz w:val="24"/>
          <w:highlight w:val="none"/>
          <w:lang w:eastAsia="zh-CN"/>
        </w:rPr>
        <w:t>采购人</w:t>
      </w:r>
      <w:r>
        <w:rPr>
          <w:rFonts w:hint="eastAsia" w:ascii="宋体" w:hAnsi="宋体"/>
          <w:color w:val="auto"/>
          <w:sz w:val="24"/>
          <w:highlight w:val="none"/>
        </w:rPr>
        <w:t>的授权；</w:t>
      </w:r>
    </w:p>
    <w:p>
      <w:pPr>
        <w:keepNext w:val="0"/>
        <w:keepLines w:val="0"/>
        <w:pageBreakBefore w:val="0"/>
        <w:kinsoku/>
        <w:wordWrap/>
        <w:overflowPunct/>
        <w:topLinePunct w:val="0"/>
        <w:autoSpaceDE/>
        <w:autoSpaceDN/>
        <w:bidi w:val="0"/>
        <w:adjustRightInd/>
        <w:spacing w:line="360" w:lineRule="auto"/>
        <w:ind w:left="0"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2根据法律法规的要求，为法律诉讼、仲裁准备文件或提供证据，以及向监管机构报告发现的违法行为；</w:t>
      </w:r>
    </w:p>
    <w:p>
      <w:pPr>
        <w:keepNext w:val="0"/>
        <w:keepLines w:val="0"/>
        <w:pageBreakBefore w:val="0"/>
        <w:kinsoku/>
        <w:wordWrap/>
        <w:overflowPunct/>
        <w:topLinePunct w:val="0"/>
        <w:autoSpaceDE/>
        <w:autoSpaceDN/>
        <w:bidi w:val="0"/>
        <w:adjustRightInd/>
        <w:spacing w:line="360" w:lineRule="auto"/>
        <w:ind w:left="0"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3在法律法规允许的情况下，在法律诉讼、仲裁中维护自己的合法权益；</w:t>
      </w:r>
    </w:p>
    <w:p>
      <w:pPr>
        <w:keepNext w:val="0"/>
        <w:keepLines w:val="0"/>
        <w:pageBreakBefore w:val="0"/>
        <w:kinsoku/>
        <w:wordWrap/>
        <w:overflowPunct/>
        <w:topLinePunct w:val="0"/>
        <w:autoSpaceDE/>
        <w:autoSpaceDN/>
        <w:bidi w:val="0"/>
        <w:adjustRightInd/>
        <w:spacing w:line="360" w:lineRule="auto"/>
        <w:ind w:left="0"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4接受注册会计师协会或监管机构的执业质量检查，答复其询问和调查；</w:t>
      </w:r>
    </w:p>
    <w:p>
      <w:pPr>
        <w:keepNext w:val="0"/>
        <w:keepLines w:val="0"/>
        <w:pageBreakBefore w:val="0"/>
        <w:kinsoku/>
        <w:wordWrap/>
        <w:overflowPunct/>
        <w:topLinePunct w:val="0"/>
        <w:autoSpaceDE/>
        <w:autoSpaceDN/>
        <w:bidi w:val="0"/>
        <w:adjustRightInd/>
        <w:spacing w:line="360" w:lineRule="auto"/>
        <w:ind w:left="0"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5法律法规、执业准则和职业道德规范规定的其他情形。</w:t>
      </w:r>
    </w:p>
    <w:p>
      <w:pPr>
        <w:keepNext w:val="0"/>
        <w:keepLines w:val="0"/>
        <w:pageBreakBefore w:val="0"/>
        <w:numPr>
          <w:ilvl w:val="-1"/>
          <w:numId w:val="0"/>
        </w:numPr>
        <w:kinsoku/>
        <w:wordWrap/>
        <w:overflowPunct/>
        <w:topLinePunct w:val="0"/>
        <w:autoSpaceDE/>
        <w:autoSpaceDN/>
        <w:bidi w:val="0"/>
        <w:adjustRightInd/>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lang w:eastAsia="zh-CN"/>
        </w:rPr>
        <w:t>审计咨询单位</w:t>
      </w:r>
      <w:r>
        <w:rPr>
          <w:rFonts w:hint="eastAsia" w:ascii="宋体" w:hAnsi="宋体"/>
          <w:color w:val="auto"/>
          <w:sz w:val="24"/>
          <w:highlight w:val="none"/>
        </w:rPr>
        <w:t>在执行业务过程中，对</w:t>
      </w:r>
      <w:r>
        <w:rPr>
          <w:rFonts w:hint="eastAsia" w:ascii="宋体" w:hAnsi="宋体"/>
          <w:color w:val="auto"/>
          <w:sz w:val="24"/>
          <w:highlight w:val="none"/>
          <w:lang w:eastAsia="zh-CN"/>
        </w:rPr>
        <w:t>采购人</w:t>
      </w:r>
      <w:r>
        <w:rPr>
          <w:rFonts w:hint="eastAsia" w:ascii="宋体" w:hAnsi="宋体"/>
          <w:color w:val="auto"/>
          <w:sz w:val="24"/>
          <w:highlight w:val="none"/>
        </w:rPr>
        <w:t>提供的资料负有妥善保管的义务。工作完成后,</w:t>
      </w:r>
      <w:r>
        <w:rPr>
          <w:rFonts w:hint="eastAsia" w:ascii="宋体" w:hAnsi="宋体"/>
          <w:color w:val="auto"/>
          <w:sz w:val="24"/>
          <w:highlight w:val="none"/>
          <w:lang w:eastAsia="zh-CN"/>
        </w:rPr>
        <w:t>审计咨询单位</w:t>
      </w:r>
      <w:r>
        <w:rPr>
          <w:rFonts w:hint="eastAsia" w:ascii="宋体" w:hAnsi="宋体"/>
          <w:color w:val="auto"/>
          <w:sz w:val="24"/>
          <w:highlight w:val="none"/>
        </w:rPr>
        <w:t>应归还</w:t>
      </w:r>
      <w:r>
        <w:rPr>
          <w:rFonts w:hint="eastAsia" w:ascii="宋体" w:hAnsi="宋体"/>
          <w:color w:val="auto"/>
          <w:sz w:val="24"/>
          <w:highlight w:val="none"/>
          <w:lang w:eastAsia="zh-CN"/>
        </w:rPr>
        <w:t>采购人</w:t>
      </w:r>
      <w:r>
        <w:rPr>
          <w:rFonts w:hint="eastAsia" w:ascii="宋体" w:hAnsi="宋体"/>
          <w:color w:val="auto"/>
          <w:sz w:val="24"/>
          <w:highlight w:val="none"/>
        </w:rPr>
        <w:t>提供的资料。未经</w:t>
      </w:r>
      <w:r>
        <w:rPr>
          <w:rFonts w:hint="eastAsia" w:ascii="宋体" w:hAnsi="宋体"/>
          <w:color w:val="auto"/>
          <w:sz w:val="24"/>
          <w:highlight w:val="none"/>
          <w:lang w:eastAsia="zh-CN"/>
        </w:rPr>
        <w:t>采购人</w:t>
      </w:r>
      <w:r>
        <w:rPr>
          <w:rFonts w:hint="eastAsia" w:ascii="宋体" w:hAnsi="宋体"/>
          <w:color w:val="auto"/>
          <w:sz w:val="24"/>
          <w:highlight w:val="none"/>
        </w:rPr>
        <w:t>许可，</w:t>
      </w:r>
      <w:r>
        <w:rPr>
          <w:rFonts w:hint="eastAsia" w:ascii="宋体" w:hAnsi="宋体"/>
          <w:color w:val="auto"/>
          <w:sz w:val="24"/>
          <w:highlight w:val="none"/>
          <w:lang w:eastAsia="zh-CN"/>
        </w:rPr>
        <w:t>审计咨询单位</w:t>
      </w:r>
      <w:r>
        <w:rPr>
          <w:rFonts w:hint="eastAsia" w:ascii="宋体" w:hAnsi="宋体"/>
          <w:color w:val="auto"/>
          <w:sz w:val="24"/>
          <w:highlight w:val="none"/>
        </w:rPr>
        <w:t>不得擅自留存。</w:t>
      </w:r>
    </w:p>
    <w:p>
      <w:pPr>
        <w:keepNext w:val="0"/>
        <w:keepLines w:val="0"/>
        <w:pageBreakBefore w:val="0"/>
        <w:widowControl/>
        <w:numPr>
          <w:ilvl w:val="-1"/>
          <w:numId w:val="0"/>
        </w:numPr>
        <w:kinsoku/>
        <w:wordWrap/>
        <w:overflowPunct/>
        <w:topLinePunct w:val="0"/>
        <w:autoSpaceDE/>
        <w:autoSpaceDN/>
        <w:bidi w:val="0"/>
        <w:adjustRightInd/>
        <w:snapToGrid/>
        <w:spacing w:before="0" w:beforeLines="-2147483648" w:line="360" w:lineRule="auto"/>
        <w:ind w:firstLine="480" w:firstLineChars="200"/>
        <w:textAlignment w:val="auto"/>
        <w:rPr>
          <w:rFonts w:hint="default"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7.审计咨询机构应对其出具的审计结论负责，并在采购人上级单位对项目进行审计时积极配合，提供专业支持，若上级单位审计审减额超过3%，采购人有权根据审减程度和付款条件扣减审计费用。</w:t>
      </w:r>
    </w:p>
    <w:p>
      <w:pPr>
        <w:keepNext w:val="0"/>
        <w:keepLines w:val="0"/>
        <w:pageBreakBefore w:val="0"/>
        <w:widowControl/>
        <w:numPr>
          <w:ilvl w:val="-1"/>
          <w:numId w:val="0"/>
        </w:numPr>
        <w:kinsoku/>
        <w:wordWrap/>
        <w:overflowPunct/>
        <w:topLinePunct w:val="0"/>
        <w:autoSpaceDE/>
        <w:autoSpaceDN/>
        <w:bidi w:val="0"/>
        <w:adjustRightInd/>
        <w:snapToGrid/>
        <w:spacing w:before="0" w:beforeLines="-2147483648" w:line="360" w:lineRule="auto"/>
        <w:ind w:firstLine="480" w:firstLineChars="200"/>
        <w:textAlignment w:val="auto"/>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8.</w:t>
      </w:r>
      <w:r>
        <w:rPr>
          <w:rFonts w:hint="eastAsia" w:ascii="宋体" w:hAnsi="宋体" w:eastAsia="宋体" w:cs="Times New Roman"/>
          <w:color w:val="auto"/>
          <w:sz w:val="24"/>
          <w:szCs w:val="24"/>
          <w:highlight w:val="none"/>
          <w:lang w:val="en-US" w:eastAsia="zh-CN"/>
        </w:rPr>
        <w:t>审计咨询单位应无条件配合采购人安排的其他审计相关工作</w:t>
      </w:r>
    </w:p>
    <w:p>
      <w:pPr>
        <w:widowControl/>
        <w:numPr>
          <w:ilvl w:val="-1"/>
          <w:numId w:val="0"/>
        </w:numPr>
        <w:snapToGrid w:val="0"/>
        <w:spacing w:before="157" w:beforeLines="50" w:line="360" w:lineRule="auto"/>
        <w:ind w:firstLine="560" w:firstLineChars="200"/>
        <w:rPr>
          <w:rFonts w:hint="eastAsia" w:ascii="黑体" w:hAnsi="黑体" w:eastAsia="黑体" w:cs="黑体"/>
          <w:b w:val="0"/>
          <w:color w:val="auto"/>
          <w:sz w:val="28"/>
          <w:szCs w:val="28"/>
          <w:highlight w:val="none"/>
          <w:lang w:val="en-US" w:eastAsia="zh-CN"/>
        </w:rPr>
      </w:pPr>
      <w:r>
        <w:rPr>
          <w:rFonts w:hint="eastAsia" w:ascii="黑体" w:hAnsi="黑体" w:eastAsia="黑体" w:cs="黑体"/>
          <w:color w:val="auto"/>
          <w:sz w:val="28"/>
          <w:szCs w:val="28"/>
          <w:highlight w:val="none"/>
          <w:lang w:val="en-US" w:eastAsia="zh-CN"/>
        </w:rPr>
        <w:t>二、</w:t>
      </w:r>
      <w:r>
        <w:rPr>
          <w:rFonts w:hint="eastAsia" w:ascii="黑体" w:hAnsi="黑体" w:eastAsia="黑体" w:cs="黑体"/>
          <w:b w:val="0"/>
          <w:color w:val="auto"/>
          <w:sz w:val="28"/>
          <w:szCs w:val="28"/>
          <w:highlight w:val="none"/>
        </w:rPr>
        <w:t>审计廉政</w:t>
      </w:r>
      <w:r>
        <w:rPr>
          <w:rFonts w:hint="eastAsia" w:ascii="黑体" w:hAnsi="黑体" w:eastAsia="黑体" w:cs="黑体"/>
          <w:b w:val="0"/>
          <w:color w:val="auto"/>
          <w:sz w:val="28"/>
          <w:szCs w:val="28"/>
          <w:highlight w:val="none"/>
          <w:lang w:val="en-US" w:eastAsia="zh-CN"/>
        </w:rPr>
        <w:t>要求</w:t>
      </w:r>
    </w:p>
    <w:p>
      <w:pPr>
        <w:numPr>
          <w:ilvl w:val="-1"/>
          <w:numId w:val="0"/>
        </w:num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根据有关法律、法规、规章和贵公司的约定，</w:t>
      </w:r>
      <w:r>
        <w:rPr>
          <w:rFonts w:hint="eastAsia" w:ascii="宋体" w:hAnsi="宋体"/>
          <w:color w:val="auto"/>
          <w:sz w:val="24"/>
          <w:highlight w:val="none"/>
          <w:lang w:val="en-US" w:eastAsia="zh-CN"/>
        </w:rPr>
        <w:t>审计咨询单位</w:t>
      </w:r>
      <w:r>
        <w:rPr>
          <w:rFonts w:hint="eastAsia" w:ascii="宋体" w:hAnsi="宋体"/>
          <w:color w:val="auto"/>
          <w:sz w:val="24"/>
          <w:highlight w:val="none"/>
        </w:rPr>
        <w:t>对</w:t>
      </w:r>
      <w:r>
        <w:rPr>
          <w:rFonts w:hint="eastAsia" w:ascii="宋体" w:hAnsi="宋体"/>
          <w:color w:val="auto"/>
          <w:sz w:val="24"/>
          <w:highlight w:val="none"/>
          <w:lang w:val="en-US" w:eastAsia="zh-CN"/>
        </w:rPr>
        <w:t>采购人</w:t>
      </w:r>
      <w:r>
        <w:rPr>
          <w:rFonts w:hint="eastAsia" w:ascii="宋体" w:hAnsi="宋体"/>
          <w:color w:val="auto"/>
          <w:sz w:val="24"/>
          <w:highlight w:val="none"/>
        </w:rPr>
        <w:t>委托的工程项目审计有关廉政纪律</w:t>
      </w:r>
      <w:r>
        <w:rPr>
          <w:rFonts w:hint="eastAsia" w:ascii="宋体" w:hAnsi="宋体"/>
          <w:color w:val="auto"/>
          <w:sz w:val="24"/>
          <w:highlight w:val="none"/>
          <w:lang w:val="en-US" w:eastAsia="zh-CN"/>
        </w:rPr>
        <w:t>须</w:t>
      </w:r>
      <w:r>
        <w:rPr>
          <w:rFonts w:hint="eastAsia" w:ascii="宋体" w:hAnsi="宋体"/>
          <w:color w:val="auto"/>
          <w:sz w:val="24"/>
          <w:highlight w:val="none"/>
        </w:rPr>
        <w:t>作以下承诺：</w:t>
      </w:r>
    </w:p>
    <w:p>
      <w:pPr>
        <w:numPr>
          <w:ilvl w:val="-1"/>
          <w:numId w:val="0"/>
        </w:num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一、严格遵守职业道德和社会公德，执行国家及行业有关法规规章，严格履行岗位职责，忠于职守，严格把关。</w:t>
      </w:r>
    </w:p>
    <w:p>
      <w:pPr>
        <w:numPr>
          <w:ilvl w:val="-1"/>
          <w:numId w:val="0"/>
        </w:num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二、不向</w:t>
      </w:r>
      <w:r>
        <w:rPr>
          <w:rFonts w:hint="eastAsia" w:ascii="宋体" w:hAnsi="宋体"/>
          <w:color w:val="auto"/>
          <w:sz w:val="24"/>
          <w:highlight w:val="none"/>
          <w:lang w:val="en-US" w:eastAsia="zh-CN"/>
        </w:rPr>
        <w:t>采购人</w:t>
      </w:r>
      <w:r>
        <w:rPr>
          <w:rFonts w:hint="eastAsia" w:ascii="宋体" w:hAnsi="宋体"/>
          <w:color w:val="auto"/>
          <w:sz w:val="24"/>
          <w:highlight w:val="none"/>
        </w:rPr>
        <w:t>相关人员赠送礼金、礼品、红包（辛苦费、加班费、消暑费、保暖费等）、有价证券、购物卡、网购卡、会员卡：不宴请及不邀请贵公司相关人员旅游和进行娱乐活动。</w:t>
      </w:r>
    </w:p>
    <w:p>
      <w:pPr>
        <w:numPr>
          <w:ilvl w:val="-1"/>
          <w:numId w:val="0"/>
        </w:num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三、不接受</w:t>
      </w:r>
      <w:r>
        <w:rPr>
          <w:rFonts w:hint="eastAsia" w:ascii="宋体" w:hAnsi="宋体"/>
          <w:color w:val="auto"/>
          <w:sz w:val="24"/>
          <w:highlight w:val="none"/>
          <w:lang w:val="en-US" w:eastAsia="zh-CN"/>
        </w:rPr>
        <w:t>采购人</w:t>
      </w:r>
      <w:r>
        <w:rPr>
          <w:rFonts w:hint="eastAsia" w:ascii="宋体" w:hAnsi="宋体"/>
          <w:color w:val="auto"/>
          <w:sz w:val="24"/>
          <w:highlight w:val="none"/>
        </w:rPr>
        <w:t>和施工单位</w:t>
      </w:r>
      <w:r>
        <w:rPr>
          <w:rFonts w:hint="eastAsia" w:ascii="宋体" w:hAnsi="宋体"/>
          <w:color w:val="auto"/>
          <w:sz w:val="24"/>
          <w:highlight w:val="none"/>
          <w:lang w:val="en-US" w:eastAsia="zh-CN"/>
        </w:rPr>
        <w:t>相关人员</w:t>
      </w:r>
      <w:r>
        <w:rPr>
          <w:rFonts w:hint="eastAsia" w:ascii="宋体" w:hAnsi="宋体"/>
          <w:color w:val="auto"/>
          <w:sz w:val="24"/>
          <w:highlight w:val="none"/>
        </w:rPr>
        <w:t>礼金、礼品、红包(辛苦费、加班费、消暑费、保暖费等)、有价证券、购物卡、网购卡、会员卡；不接受宴请、旅游和娱乐活动。</w:t>
      </w:r>
    </w:p>
    <w:p>
      <w:pPr>
        <w:numPr>
          <w:ilvl w:val="-1"/>
          <w:numId w:val="0"/>
        </w:num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四、遵守</w:t>
      </w:r>
      <w:r>
        <w:rPr>
          <w:rFonts w:hint="eastAsia" w:ascii="宋体" w:hAnsi="宋体"/>
          <w:color w:val="auto"/>
          <w:sz w:val="24"/>
          <w:highlight w:val="none"/>
          <w:lang w:val="en-US" w:eastAsia="zh-CN"/>
        </w:rPr>
        <w:t>采购人</w:t>
      </w:r>
      <w:r>
        <w:rPr>
          <w:rFonts w:hint="eastAsia" w:ascii="宋体" w:hAnsi="宋体"/>
          <w:color w:val="auto"/>
          <w:sz w:val="24"/>
          <w:highlight w:val="none"/>
        </w:rPr>
        <w:t>审计部门的审计</w:t>
      </w:r>
      <w:r>
        <w:rPr>
          <w:rFonts w:hint="eastAsia" w:ascii="宋体" w:hAnsi="宋体"/>
          <w:color w:val="auto"/>
          <w:sz w:val="24"/>
          <w:highlight w:val="none"/>
          <w:lang w:val="en-US" w:eastAsia="zh-CN"/>
        </w:rPr>
        <w:t>要求和</w:t>
      </w:r>
      <w:r>
        <w:rPr>
          <w:rFonts w:hint="eastAsia" w:ascii="宋体" w:hAnsi="宋体"/>
          <w:color w:val="auto"/>
          <w:sz w:val="24"/>
          <w:highlight w:val="none"/>
        </w:rPr>
        <w:t>保密</w:t>
      </w:r>
      <w:r>
        <w:rPr>
          <w:rFonts w:hint="eastAsia" w:ascii="宋体" w:hAnsi="宋体"/>
          <w:color w:val="auto"/>
          <w:sz w:val="24"/>
          <w:highlight w:val="none"/>
          <w:lang w:val="en-US" w:eastAsia="zh-CN"/>
        </w:rPr>
        <w:t>要求</w:t>
      </w:r>
      <w:r>
        <w:rPr>
          <w:rFonts w:hint="eastAsia" w:ascii="宋体" w:hAnsi="宋体"/>
          <w:color w:val="auto"/>
          <w:sz w:val="24"/>
          <w:highlight w:val="none"/>
        </w:rPr>
        <w:t>。</w:t>
      </w:r>
    </w:p>
    <w:p>
      <w:pPr>
        <w:numPr>
          <w:ilvl w:val="-1"/>
          <w:numId w:val="0"/>
        </w:num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五、未经</w:t>
      </w:r>
      <w:r>
        <w:rPr>
          <w:rFonts w:hint="eastAsia" w:ascii="宋体" w:hAnsi="宋体"/>
          <w:color w:val="auto"/>
          <w:sz w:val="24"/>
          <w:highlight w:val="none"/>
          <w:lang w:val="en-US" w:eastAsia="zh-CN"/>
        </w:rPr>
        <w:t>采购人</w:t>
      </w:r>
      <w:r>
        <w:rPr>
          <w:rFonts w:hint="eastAsia" w:ascii="宋体" w:hAnsi="宋体"/>
          <w:color w:val="auto"/>
          <w:sz w:val="24"/>
          <w:highlight w:val="none"/>
        </w:rPr>
        <w:t>许可，不擅自到被审计</w:t>
      </w:r>
      <w:r>
        <w:rPr>
          <w:rFonts w:hint="eastAsia" w:ascii="宋体" w:hAnsi="宋体"/>
          <w:color w:val="auto"/>
          <w:sz w:val="24"/>
          <w:highlight w:val="none"/>
          <w:lang w:val="en-US" w:eastAsia="zh-CN"/>
        </w:rPr>
        <w:t>部门</w:t>
      </w:r>
      <w:r>
        <w:rPr>
          <w:rFonts w:hint="eastAsia" w:ascii="宋体" w:hAnsi="宋体"/>
          <w:color w:val="auto"/>
          <w:sz w:val="24"/>
          <w:highlight w:val="none"/>
        </w:rPr>
        <w:t>和施工单位调查取证和询问相关人员。</w:t>
      </w:r>
    </w:p>
    <w:p>
      <w:pPr>
        <w:numPr>
          <w:ilvl w:val="-1"/>
          <w:numId w:val="0"/>
        </w:num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六、不打听和不向其他人员透露审计相关事宜。</w:t>
      </w:r>
    </w:p>
    <w:p>
      <w:pPr>
        <w:numPr>
          <w:ilvl w:val="-1"/>
          <w:numId w:val="0"/>
        </w:num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七、文明执审，公平正义，不徇私枉法。</w:t>
      </w:r>
    </w:p>
    <w:p>
      <w:pPr>
        <w:numPr>
          <w:ilvl w:val="-1"/>
          <w:numId w:val="0"/>
        </w:num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八、根据</w:t>
      </w:r>
      <w:r>
        <w:rPr>
          <w:rFonts w:hint="eastAsia" w:ascii="宋体" w:hAnsi="宋体"/>
          <w:color w:val="auto"/>
          <w:sz w:val="24"/>
          <w:highlight w:val="none"/>
          <w:lang w:val="en-US" w:eastAsia="zh-CN"/>
        </w:rPr>
        <w:t>审计廉政要求</w:t>
      </w:r>
      <w:r>
        <w:rPr>
          <w:rFonts w:hint="eastAsia" w:ascii="宋体" w:hAnsi="宋体"/>
          <w:color w:val="auto"/>
          <w:sz w:val="24"/>
          <w:highlight w:val="none"/>
        </w:rPr>
        <w:t>，与审计</w:t>
      </w:r>
      <w:r>
        <w:rPr>
          <w:rFonts w:hint="eastAsia" w:ascii="宋体" w:hAnsi="宋体"/>
          <w:color w:val="auto"/>
          <w:sz w:val="24"/>
          <w:highlight w:val="none"/>
          <w:lang w:val="en-US" w:eastAsia="zh-CN"/>
        </w:rPr>
        <w:t>人员</w:t>
      </w:r>
      <w:r>
        <w:rPr>
          <w:rFonts w:hint="eastAsia" w:ascii="宋体" w:hAnsi="宋体"/>
          <w:color w:val="auto"/>
          <w:sz w:val="24"/>
          <w:highlight w:val="none"/>
        </w:rPr>
        <w:t>签订廉政承诺书。对本单位的相关人员</w:t>
      </w:r>
      <w:r>
        <w:rPr>
          <w:rFonts w:hint="eastAsia" w:ascii="宋体" w:hAnsi="宋体"/>
          <w:color w:val="auto"/>
          <w:sz w:val="24"/>
          <w:highlight w:val="none"/>
          <w:lang w:val="en-US" w:eastAsia="zh-CN"/>
        </w:rPr>
        <w:t>应</w:t>
      </w:r>
      <w:r>
        <w:rPr>
          <w:rFonts w:hint="eastAsia" w:ascii="宋体" w:hAnsi="宋体"/>
          <w:color w:val="auto"/>
          <w:sz w:val="24"/>
          <w:highlight w:val="none"/>
        </w:rPr>
        <w:t>进行经常性的廉洁自律教育，并督促其在工作中自觉遵守以下规定：</w:t>
      </w:r>
    </w:p>
    <w:p>
      <w:pPr>
        <w:numPr>
          <w:ilvl w:val="-1"/>
          <w:numId w:val="0"/>
        </w:num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（一）不以任何形式向施工单位借钱借物和报销个人开支费用；</w:t>
      </w:r>
    </w:p>
    <w:p>
      <w:pPr>
        <w:numPr>
          <w:ilvl w:val="-1"/>
          <w:numId w:val="0"/>
        </w:num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（二）不索要和收受回扣等好处费，不接受礼金、有价证券和贵重物品，不以任何名义索贿、受贿、接受馈赠；</w:t>
      </w:r>
    </w:p>
    <w:p>
      <w:pPr>
        <w:numPr>
          <w:ilvl w:val="-1"/>
          <w:numId w:val="0"/>
        </w:num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（三）不参加可能影响审计公正的宴请和娱乐活动；</w:t>
      </w:r>
    </w:p>
    <w:p>
      <w:pPr>
        <w:numPr>
          <w:ilvl w:val="-1"/>
          <w:numId w:val="0"/>
        </w:num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（四）不要求、不接受施工单位为其住房装修、婚丧嫁娶、家属和子女的工作安排以及出国、出境等提供方便；</w:t>
      </w:r>
    </w:p>
    <w:p>
      <w:pPr>
        <w:numPr>
          <w:ilvl w:val="-1"/>
          <w:numId w:val="0"/>
        </w:num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（五）不向施工单位介绍家属或者亲友从事与项目工程有关的任何经济活动；</w:t>
      </w:r>
    </w:p>
    <w:p>
      <w:pPr>
        <w:numPr>
          <w:ilvl w:val="-1"/>
          <w:numId w:val="0"/>
        </w:num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六</w:t>
      </w:r>
      <w:r>
        <w:rPr>
          <w:rFonts w:hint="eastAsia" w:ascii="宋体" w:hAnsi="宋体"/>
          <w:color w:val="auto"/>
          <w:sz w:val="24"/>
          <w:highlight w:val="none"/>
        </w:rPr>
        <w:t>）不为谋取私利擅自与施工单位人员就工程项目审计问题等进行私下商谈或者达成默契；</w:t>
      </w:r>
    </w:p>
    <w:p>
      <w:pPr>
        <w:numPr>
          <w:ilvl w:val="-1"/>
          <w:numId w:val="0"/>
        </w:num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（七）不要求和接受施工单位无偿提供通讯工具、交通工具等各种物品。</w:t>
      </w:r>
    </w:p>
    <w:p>
      <w:pPr>
        <w:numPr>
          <w:ilvl w:val="-1"/>
          <w:numId w:val="0"/>
        </w:num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九、如果一旦发现</w:t>
      </w:r>
      <w:r>
        <w:rPr>
          <w:rFonts w:hint="eastAsia" w:ascii="宋体" w:hAnsi="宋体"/>
          <w:color w:val="auto"/>
          <w:sz w:val="24"/>
          <w:highlight w:val="none"/>
          <w:lang w:val="en-US" w:eastAsia="zh-CN"/>
        </w:rPr>
        <w:t>审计咨询单位</w:t>
      </w:r>
      <w:r>
        <w:rPr>
          <w:rFonts w:hint="eastAsia" w:ascii="宋体" w:hAnsi="宋体"/>
          <w:color w:val="auto"/>
          <w:sz w:val="24"/>
          <w:highlight w:val="none"/>
        </w:rPr>
        <w:t>工作人员有违反以上规定行为，</w:t>
      </w:r>
      <w:r>
        <w:rPr>
          <w:rFonts w:hint="eastAsia" w:ascii="宋体" w:hAnsi="宋体"/>
          <w:color w:val="auto"/>
          <w:sz w:val="24"/>
          <w:highlight w:val="none"/>
          <w:lang w:val="en-US" w:eastAsia="zh-CN"/>
        </w:rPr>
        <w:t>采购人</w:t>
      </w:r>
      <w:r>
        <w:rPr>
          <w:rFonts w:hint="eastAsia" w:ascii="宋体" w:hAnsi="宋体"/>
          <w:color w:val="auto"/>
          <w:sz w:val="24"/>
          <w:highlight w:val="none"/>
        </w:rPr>
        <w:t>将视其情节轻重，按照相关法律法规、廉政建设规定和企业内部规章制度予以处理。一经查实，</w:t>
      </w:r>
      <w:r>
        <w:rPr>
          <w:rFonts w:hint="eastAsia" w:ascii="宋体" w:hAnsi="宋体"/>
          <w:color w:val="auto"/>
          <w:sz w:val="24"/>
          <w:highlight w:val="none"/>
          <w:lang w:val="en-US" w:eastAsia="zh-CN"/>
        </w:rPr>
        <w:t>采购人</w:t>
      </w:r>
      <w:r>
        <w:rPr>
          <w:rFonts w:hint="eastAsia" w:ascii="宋体" w:hAnsi="宋体"/>
          <w:color w:val="auto"/>
          <w:sz w:val="24"/>
          <w:highlight w:val="none"/>
        </w:rPr>
        <w:t>有权立即取消</w:t>
      </w:r>
      <w:r>
        <w:rPr>
          <w:rFonts w:hint="eastAsia" w:ascii="宋体" w:hAnsi="宋体"/>
          <w:color w:val="auto"/>
          <w:sz w:val="24"/>
          <w:highlight w:val="none"/>
          <w:lang w:val="en-US" w:eastAsia="zh-CN"/>
        </w:rPr>
        <w:t>审计咨询单位</w:t>
      </w:r>
      <w:r>
        <w:rPr>
          <w:rFonts w:hint="eastAsia" w:ascii="宋体" w:hAnsi="宋体"/>
          <w:color w:val="auto"/>
          <w:sz w:val="24"/>
          <w:highlight w:val="none"/>
        </w:rPr>
        <w:t>的审核资格</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解除审计合同</w:t>
      </w:r>
      <w:r>
        <w:rPr>
          <w:rFonts w:hint="eastAsia" w:ascii="宋体" w:hAnsi="宋体"/>
          <w:color w:val="auto"/>
          <w:sz w:val="24"/>
          <w:highlight w:val="none"/>
        </w:rPr>
        <w:t>，由此引起的相应损失由</w:t>
      </w:r>
      <w:r>
        <w:rPr>
          <w:rFonts w:hint="eastAsia" w:ascii="宋体" w:hAnsi="宋体"/>
          <w:color w:val="auto"/>
          <w:sz w:val="24"/>
          <w:highlight w:val="none"/>
          <w:lang w:val="en-US" w:eastAsia="zh-CN"/>
        </w:rPr>
        <w:t>审计咨询单位</w:t>
      </w:r>
      <w:r>
        <w:rPr>
          <w:rFonts w:hint="eastAsia" w:ascii="宋体" w:hAnsi="宋体"/>
          <w:color w:val="auto"/>
          <w:sz w:val="24"/>
          <w:highlight w:val="none"/>
        </w:rPr>
        <w:t>承担。</w:t>
      </w:r>
    </w:p>
    <w:p>
      <w:pPr>
        <w:numPr>
          <w:ilvl w:val="-1"/>
          <w:numId w:val="0"/>
        </w:num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十、若因徇私舞弊、滥用职权及违反回避制度造成审核结果严重失实的，</w:t>
      </w:r>
      <w:r>
        <w:rPr>
          <w:rFonts w:hint="eastAsia" w:ascii="宋体" w:hAnsi="宋体"/>
          <w:color w:val="auto"/>
          <w:sz w:val="24"/>
          <w:highlight w:val="none"/>
          <w:lang w:val="en-US" w:eastAsia="zh-CN"/>
        </w:rPr>
        <w:t>审计咨询单位</w:t>
      </w:r>
      <w:r>
        <w:rPr>
          <w:rFonts w:hint="eastAsia" w:ascii="宋体" w:hAnsi="宋体"/>
          <w:color w:val="auto"/>
          <w:sz w:val="24"/>
          <w:highlight w:val="none"/>
        </w:rPr>
        <w:t>及相关责任人</w:t>
      </w:r>
      <w:r>
        <w:rPr>
          <w:rFonts w:hint="eastAsia" w:ascii="宋体" w:hAnsi="宋体"/>
          <w:color w:val="auto"/>
          <w:sz w:val="24"/>
          <w:highlight w:val="none"/>
          <w:lang w:val="en-US" w:eastAsia="zh-CN"/>
        </w:rPr>
        <w:t>将</w:t>
      </w:r>
      <w:r>
        <w:rPr>
          <w:rFonts w:hint="eastAsia" w:ascii="宋体" w:hAnsi="宋体"/>
          <w:color w:val="auto"/>
          <w:sz w:val="24"/>
          <w:highlight w:val="none"/>
        </w:rPr>
        <w:t>承担被依法追究的经济责任；如构成犯罪的，将依法移送司法部门处理。</w:t>
      </w:r>
    </w:p>
    <w:p>
      <w:pPr>
        <w:numPr>
          <w:ilvl w:val="-1"/>
          <w:numId w:val="0"/>
        </w:numPr>
        <w:spacing w:line="360" w:lineRule="auto"/>
        <w:ind w:firstLine="420" w:firstLineChars="200"/>
        <w:rPr>
          <w:rFonts w:hint="eastAsia" w:ascii="宋体" w:hAnsi="宋体"/>
          <w:color w:val="auto"/>
          <w:highlight w:val="none"/>
        </w:rPr>
      </w:pPr>
      <w:r>
        <w:rPr>
          <w:rFonts w:hint="eastAsia" w:ascii="宋体" w:hAnsi="宋体"/>
          <w:color w:val="auto"/>
          <w:highlight w:val="none"/>
        </w:rPr>
        <w:br w:type="page"/>
      </w:r>
    </w:p>
    <w:p>
      <w:pPr>
        <w:pStyle w:val="2"/>
        <w:rPr>
          <w:rFonts w:hint="eastAsia"/>
          <w:color w:val="auto"/>
          <w:highlight w:val="none"/>
        </w:rPr>
      </w:pPr>
    </w:p>
    <w:p>
      <w:pPr>
        <w:pStyle w:val="4"/>
        <w:spacing w:before="120" w:after="120" w:line="400" w:lineRule="exact"/>
        <w:jc w:val="center"/>
        <w:rPr>
          <w:rFonts w:ascii="宋体" w:hAnsi="宋体"/>
          <w:color w:val="auto"/>
          <w:sz w:val="36"/>
          <w:szCs w:val="36"/>
          <w:highlight w:val="none"/>
        </w:rPr>
      </w:pPr>
      <w:bookmarkStart w:id="30" w:name="_Toc6763"/>
      <w:bookmarkStart w:id="31" w:name="_Toc5305"/>
      <w:r>
        <w:rPr>
          <w:rFonts w:hint="eastAsia" w:ascii="宋体" w:hAnsi="宋体"/>
          <w:color w:val="auto"/>
          <w:sz w:val="36"/>
          <w:szCs w:val="36"/>
          <w:highlight w:val="none"/>
        </w:rPr>
        <w:t>第</w:t>
      </w:r>
      <w:r>
        <w:rPr>
          <w:rFonts w:hint="eastAsia" w:ascii="宋体" w:hAnsi="宋体"/>
          <w:color w:val="auto"/>
          <w:sz w:val="36"/>
          <w:szCs w:val="36"/>
          <w:highlight w:val="none"/>
          <w:lang w:val="en-US" w:eastAsia="zh-CN"/>
        </w:rPr>
        <w:t>六</w:t>
      </w:r>
      <w:r>
        <w:rPr>
          <w:rFonts w:hint="eastAsia" w:ascii="宋体" w:hAnsi="宋体"/>
          <w:color w:val="auto"/>
          <w:sz w:val="36"/>
          <w:szCs w:val="36"/>
          <w:highlight w:val="none"/>
        </w:rPr>
        <w:t>章 报价响应文件格式</w:t>
      </w:r>
      <w:bookmarkEnd w:id="25"/>
      <w:bookmarkEnd w:id="30"/>
      <w:bookmarkEnd w:id="31"/>
    </w:p>
    <w:p>
      <w:pPr>
        <w:spacing w:line="440" w:lineRule="exact"/>
        <w:jc w:val="right"/>
        <w:rPr>
          <w:rFonts w:ascii="宋体" w:hAnsi="宋体"/>
          <w:color w:val="auto"/>
          <w:sz w:val="32"/>
          <w:szCs w:val="32"/>
          <w:highlight w:val="none"/>
        </w:rPr>
      </w:pPr>
    </w:p>
    <w:p>
      <w:pPr>
        <w:spacing w:line="440" w:lineRule="exact"/>
        <w:rPr>
          <w:rFonts w:ascii="宋体" w:hAnsi="宋体"/>
          <w:color w:val="auto"/>
          <w:sz w:val="20"/>
          <w:szCs w:val="20"/>
          <w:highlight w:val="none"/>
        </w:rPr>
      </w:pPr>
    </w:p>
    <w:p>
      <w:pPr>
        <w:rPr>
          <w:rFonts w:ascii="宋体" w:hAnsi="宋体"/>
          <w:color w:val="auto"/>
          <w:sz w:val="20"/>
          <w:szCs w:val="20"/>
          <w:highlight w:val="none"/>
        </w:rPr>
      </w:pPr>
    </w:p>
    <w:p>
      <w:pPr>
        <w:rPr>
          <w:rFonts w:ascii="宋体" w:hAnsi="宋体"/>
          <w:color w:val="auto"/>
          <w:sz w:val="20"/>
          <w:szCs w:val="20"/>
          <w:highlight w:val="none"/>
        </w:rPr>
      </w:pPr>
    </w:p>
    <w:p>
      <w:pPr>
        <w:jc w:val="center"/>
        <w:rPr>
          <w:rFonts w:hint="eastAsia" w:ascii="宋体" w:hAnsi="宋体" w:eastAsia="宋体"/>
          <w:b/>
          <w:color w:val="auto"/>
          <w:sz w:val="44"/>
          <w:szCs w:val="44"/>
          <w:highlight w:val="none"/>
          <w:lang w:eastAsia="zh-CN"/>
        </w:rPr>
      </w:pPr>
      <w:r>
        <w:rPr>
          <w:rFonts w:hint="eastAsia" w:ascii="宋体" w:hAnsi="宋体"/>
          <w:b/>
          <w:color w:val="auto"/>
          <w:sz w:val="36"/>
          <w:szCs w:val="36"/>
          <w:highlight w:val="none"/>
          <w:lang w:eastAsia="zh-CN"/>
        </w:rPr>
        <w:t>郑州航空港兴港电力有限公司2022年度10千伏电力工程项目审计咨询项目</w:t>
      </w:r>
    </w:p>
    <w:p>
      <w:pPr>
        <w:jc w:val="center"/>
        <w:rPr>
          <w:rFonts w:ascii="宋体" w:hAnsi="宋体"/>
          <w:b/>
          <w:color w:val="auto"/>
          <w:sz w:val="44"/>
          <w:szCs w:val="44"/>
          <w:highlight w:val="none"/>
        </w:rPr>
      </w:pPr>
    </w:p>
    <w:p>
      <w:pPr>
        <w:jc w:val="center"/>
        <w:rPr>
          <w:rFonts w:ascii="宋体" w:hAnsi="宋体"/>
          <w:b/>
          <w:color w:val="auto"/>
          <w:sz w:val="84"/>
          <w:szCs w:val="84"/>
          <w:highlight w:val="none"/>
        </w:rPr>
      </w:pPr>
      <w:r>
        <w:rPr>
          <w:rFonts w:hint="eastAsia" w:ascii="宋体" w:hAnsi="宋体"/>
          <w:b/>
          <w:color w:val="auto"/>
          <w:sz w:val="84"/>
          <w:szCs w:val="84"/>
          <w:highlight w:val="none"/>
        </w:rPr>
        <w:t>报价响应文件</w:t>
      </w:r>
    </w:p>
    <w:p>
      <w:pPr>
        <w:rPr>
          <w:rFonts w:ascii="宋体" w:hAnsi="宋体"/>
          <w:color w:val="auto"/>
          <w:sz w:val="28"/>
          <w:szCs w:val="28"/>
          <w:highlight w:val="none"/>
        </w:rPr>
      </w:pPr>
    </w:p>
    <w:p>
      <w:pPr>
        <w:rPr>
          <w:rFonts w:ascii="宋体" w:hAnsi="宋体"/>
          <w:color w:val="auto"/>
          <w:sz w:val="28"/>
          <w:szCs w:val="28"/>
          <w:highlight w:val="none"/>
        </w:rPr>
      </w:pPr>
    </w:p>
    <w:p>
      <w:pPr>
        <w:rPr>
          <w:rFonts w:ascii="宋体" w:hAnsi="宋体"/>
          <w:color w:val="auto"/>
          <w:sz w:val="28"/>
          <w:szCs w:val="28"/>
          <w:highlight w:val="none"/>
        </w:rPr>
      </w:pPr>
    </w:p>
    <w:p>
      <w:pPr>
        <w:rPr>
          <w:rFonts w:ascii="宋体" w:hAnsi="宋体"/>
          <w:color w:val="auto"/>
          <w:sz w:val="28"/>
          <w:szCs w:val="28"/>
          <w:highlight w:val="none"/>
        </w:rPr>
      </w:pPr>
    </w:p>
    <w:p>
      <w:pPr>
        <w:rPr>
          <w:rFonts w:ascii="宋体" w:hAnsi="宋体"/>
          <w:color w:val="auto"/>
          <w:sz w:val="28"/>
          <w:szCs w:val="28"/>
          <w:highlight w:val="none"/>
        </w:rPr>
      </w:pPr>
    </w:p>
    <w:p>
      <w:pPr>
        <w:rPr>
          <w:rFonts w:ascii="宋体" w:hAnsi="宋体"/>
          <w:color w:val="auto"/>
          <w:sz w:val="28"/>
          <w:szCs w:val="28"/>
          <w:highlight w:val="none"/>
        </w:rPr>
      </w:pPr>
    </w:p>
    <w:p>
      <w:pPr>
        <w:jc w:val="center"/>
        <w:rPr>
          <w:rFonts w:ascii="宋体" w:hAnsi="宋体"/>
          <w:color w:val="auto"/>
          <w:sz w:val="28"/>
          <w:szCs w:val="28"/>
          <w:highlight w:val="none"/>
          <w:u w:val="single"/>
        </w:rPr>
      </w:pPr>
      <w:r>
        <w:rPr>
          <w:rFonts w:hint="eastAsia" w:ascii="宋体" w:hAnsi="宋体"/>
          <w:color w:val="auto"/>
          <w:sz w:val="28"/>
          <w:szCs w:val="28"/>
          <w:highlight w:val="none"/>
          <w:lang w:val="en-US" w:eastAsia="zh-CN"/>
        </w:rPr>
        <w:t>响应单位</w:t>
      </w:r>
      <w:r>
        <w:rPr>
          <w:rFonts w:hint="eastAsia" w:ascii="宋体" w:hAnsi="宋体"/>
          <w:color w:val="auto"/>
          <w:sz w:val="28"/>
          <w:szCs w:val="28"/>
          <w:highlight w:val="none"/>
        </w:rPr>
        <w:t>：</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（盖单位章）</w:t>
      </w:r>
    </w:p>
    <w:p>
      <w:pPr>
        <w:jc w:val="center"/>
        <w:rPr>
          <w:rFonts w:ascii="宋体" w:hAnsi="宋体"/>
          <w:color w:val="auto"/>
          <w:sz w:val="28"/>
          <w:szCs w:val="28"/>
          <w:highlight w:val="none"/>
        </w:rPr>
      </w:pPr>
      <w:r>
        <w:rPr>
          <w:rFonts w:hint="eastAsia" w:ascii="宋体" w:hAnsi="宋体"/>
          <w:color w:val="auto"/>
          <w:sz w:val="28"/>
          <w:szCs w:val="28"/>
          <w:highlight w:val="none"/>
        </w:rPr>
        <w:t>法定代表人或其委托代理人：</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（签字或盖章）</w:t>
      </w:r>
    </w:p>
    <w:p>
      <w:pPr>
        <w:jc w:val="center"/>
        <w:rPr>
          <w:rFonts w:ascii="宋体" w:hAnsi="宋体"/>
          <w:color w:val="auto"/>
          <w:sz w:val="28"/>
          <w:szCs w:val="28"/>
          <w:highlight w:val="none"/>
        </w:rPr>
      </w:pP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日</w:t>
      </w:r>
    </w:p>
    <w:p>
      <w:pPr>
        <w:spacing w:line="540" w:lineRule="exact"/>
        <w:jc w:val="center"/>
        <w:rPr>
          <w:rFonts w:ascii="宋体" w:hAnsi="宋体"/>
          <w:b/>
          <w:color w:val="auto"/>
          <w:sz w:val="28"/>
          <w:szCs w:val="28"/>
          <w:highlight w:val="none"/>
        </w:rPr>
      </w:pPr>
      <w:r>
        <w:rPr>
          <w:rFonts w:hint="eastAsia" w:ascii="宋体" w:hAnsi="宋体"/>
          <w:color w:val="auto"/>
          <w:sz w:val="24"/>
          <w:highlight w:val="none"/>
        </w:rPr>
        <w:br w:type="page"/>
      </w:r>
      <w:r>
        <w:rPr>
          <w:rFonts w:hint="eastAsia" w:ascii="宋体" w:hAnsi="宋体"/>
          <w:b/>
          <w:color w:val="auto"/>
          <w:sz w:val="28"/>
          <w:szCs w:val="28"/>
          <w:highlight w:val="none"/>
        </w:rPr>
        <w:t>目   录</w:t>
      </w:r>
    </w:p>
    <w:p>
      <w:pPr>
        <w:jc w:val="center"/>
        <w:rPr>
          <w:rFonts w:ascii="宋体" w:hAnsi="宋体"/>
          <w:b/>
          <w:color w:val="auto"/>
          <w:sz w:val="28"/>
          <w:szCs w:val="28"/>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一、报价响应函及响应函附录</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二、</w:t>
      </w:r>
      <w:r>
        <w:rPr>
          <w:rFonts w:hint="eastAsia" w:ascii="宋体" w:hAnsi="宋体"/>
          <w:color w:val="auto"/>
          <w:sz w:val="24"/>
          <w:highlight w:val="none"/>
        </w:rPr>
        <w:t>资格证明文件</w:t>
      </w:r>
    </w:p>
    <w:p>
      <w:pPr>
        <w:rPr>
          <w:rFonts w:ascii="宋体" w:hAnsi="宋体"/>
          <w:color w:val="auto"/>
          <w:sz w:val="24"/>
          <w:highlight w:val="none"/>
        </w:rPr>
      </w:pPr>
    </w:p>
    <w:p>
      <w:pPr>
        <w:ind w:firstLine="480" w:firstLineChars="200"/>
        <w:jc w:val="center"/>
        <w:rPr>
          <w:rFonts w:ascii="宋体" w:hAnsi="宋体"/>
          <w:color w:val="auto"/>
          <w:sz w:val="24"/>
          <w:highlight w:val="none"/>
        </w:rPr>
      </w:pPr>
    </w:p>
    <w:p>
      <w:pPr>
        <w:jc w:val="center"/>
        <w:outlineLvl w:val="1"/>
        <w:rPr>
          <w:rFonts w:ascii="宋体" w:hAnsi="宋体"/>
          <w:b/>
          <w:color w:val="auto"/>
          <w:sz w:val="28"/>
          <w:szCs w:val="28"/>
          <w:highlight w:val="none"/>
        </w:rPr>
      </w:pPr>
      <w:bookmarkStart w:id="32" w:name="_Toc15029"/>
      <w:bookmarkStart w:id="33" w:name="_Toc32563"/>
      <w:r>
        <w:rPr>
          <w:rFonts w:hint="eastAsia" w:ascii="宋体" w:hAnsi="宋体"/>
          <w:b/>
          <w:color w:val="auto"/>
          <w:sz w:val="28"/>
          <w:szCs w:val="28"/>
          <w:highlight w:val="none"/>
        </w:rPr>
        <w:br w:type="page"/>
      </w:r>
      <w:r>
        <w:rPr>
          <w:rFonts w:hint="eastAsia" w:ascii="宋体" w:hAnsi="宋体"/>
          <w:b/>
          <w:color w:val="auto"/>
          <w:sz w:val="28"/>
          <w:szCs w:val="28"/>
          <w:highlight w:val="none"/>
        </w:rPr>
        <w:t>一、报价响应函及响应函附录</w:t>
      </w:r>
      <w:bookmarkEnd w:id="32"/>
      <w:bookmarkEnd w:id="33"/>
    </w:p>
    <w:p>
      <w:pPr>
        <w:jc w:val="center"/>
        <w:outlineLvl w:val="2"/>
        <w:rPr>
          <w:rFonts w:ascii="宋体" w:hAnsi="宋体"/>
          <w:color w:val="auto"/>
          <w:highlight w:val="none"/>
        </w:rPr>
      </w:pPr>
      <w:bookmarkStart w:id="34" w:name="_Toc21509"/>
      <w:bookmarkStart w:id="35" w:name="_Toc5081"/>
      <w:r>
        <w:rPr>
          <w:rFonts w:hint="eastAsia" w:ascii="宋体" w:hAnsi="宋体"/>
          <w:b/>
          <w:color w:val="auto"/>
          <w:sz w:val="28"/>
          <w:szCs w:val="28"/>
          <w:highlight w:val="none"/>
        </w:rPr>
        <w:t>（一）报价响应函</w:t>
      </w:r>
      <w:bookmarkEnd w:id="34"/>
      <w:bookmarkEnd w:id="35"/>
    </w:p>
    <w:p>
      <w:pPr>
        <w:spacing w:line="360" w:lineRule="auto"/>
        <w:ind w:firstLine="480" w:firstLineChars="200"/>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val="en-US" w:eastAsia="zh-CN"/>
        </w:rPr>
        <w:t>郑州航空港兴港电力有限公司</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根据贵方</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郑州航空港兴港电力有限公司2022年度10千伏电力工程项目审计咨询项目</w:t>
      </w:r>
      <w:r>
        <w:rPr>
          <w:rFonts w:hint="eastAsia" w:ascii="宋体" w:hAnsi="宋体"/>
          <w:color w:val="auto"/>
          <w:sz w:val="24"/>
          <w:highlight w:val="none"/>
        </w:rPr>
        <w:t>竞价文件，我方的报价为（大写）         （小写：     元）（含税价）。</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据此函，</w:t>
      </w:r>
      <w:r>
        <w:rPr>
          <w:rFonts w:hint="eastAsia" w:ascii="宋体" w:hAnsi="宋体"/>
          <w:color w:val="auto"/>
          <w:sz w:val="24"/>
          <w:highlight w:val="none"/>
          <w:lang w:val="en-US" w:eastAsia="zh-CN"/>
        </w:rPr>
        <w:t>我方承诺</w:t>
      </w:r>
      <w:r>
        <w:rPr>
          <w:rFonts w:hint="eastAsia" w:ascii="宋体" w:hAnsi="宋体"/>
          <w:color w:val="auto"/>
          <w:sz w:val="24"/>
          <w:highlight w:val="none"/>
        </w:rPr>
        <w:t>如下：</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我方承诺在投标有效期内不修改、撤销竞价响应文件。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我方承诺完全理解和接受竞价文件的一切规定和要求和本次竞价有关的任何举动。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我方理解贵方可依据竞价文件的要求接受或拒绝任何响应报价。</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同意向贵方提供贵方可能要求的与本次报价有关的任何数据或资料。</w:t>
      </w:r>
    </w:p>
    <w:p>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lang w:val="en-US" w:eastAsia="zh-CN"/>
        </w:rPr>
        <w:t>5、</w:t>
      </w:r>
      <w:r>
        <w:rPr>
          <w:rFonts w:hint="eastAsia" w:ascii="宋体" w:hAnsi="宋体"/>
          <w:color w:val="auto"/>
          <w:kern w:val="0"/>
          <w:sz w:val="24"/>
          <w:highlight w:val="none"/>
        </w:rPr>
        <w:t>如我方成为成交</w:t>
      </w:r>
      <w:r>
        <w:rPr>
          <w:rFonts w:hint="eastAsia" w:ascii="宋体" w:hAnsi="宋体"/>
          <w:color w:val="auto"/>
          <w:kern w:val="0"/>
          <w:sz w:val="24"/>
          <w:highlight w:val="none"/>
          <w:lang w:val="en-US" w:eastAsia="zh-CN"/>
        </w:rPr>
        <w:t>单位</w:t>
      </w:r>
      <w:r>
        <w:rPr>
          <w:rFonts w:hint="eastAsia" w:ascii="宋体" w:hAnsi="宋体"/>
          <w:color w:val="auto"/>
          <w:kern w:val="0"/>
          <w:sz w:val="24"/>
          <w:highlight w:val="none"/>
        </w:rPr>
        <w:t>：</w:t>
      </w:r>
    </w:p>
    <w:p>
      <w:pPr>
        <w:tabs>
          <w:tab w:val="left" w:pos="3880"/>
        </w:tabs>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（1）我方承诺在</w:t>
      </w:r>
      <w:r>
        <w:rPr>
          <w:rFonts w:hint="eastAsia" w:ascii="宋体" w:hAnsi="宋体"/>
          <w:color w:val="auto"/>
          <w:kern w:val="0"/>
          <w:sz w:val="24"/>
          <w:highlight w:val="none"/>
          <w:lang w:val="en-US" w:eastAsia="zh-CN"/>
        </w:rPr>
        <w:t>成交公告发布</w:t>
      </w:r>
      <w:r>
        <w:rPr>
          <w:rFonts w:hint="eastAsia" w:ascii="宋体" w:hAnsi="宋体"/>
          <w:color w:val="auto"/>
          <w:kern w:val="0"/>
          <w:sz w:val="24"/>
          <w:highlight w:val="none"/>
        </w:rPr>
        <w:t>后，</w:t>
      </w:r>
      <w:r>
        <w:rPr>
          <w:rFonts w:hint="eastAsia" w:ascii="宋体" w:hAnsi="宋体"/>
          <w:color w:val="auto"/>
          <w:kern w:val="0"/>
          <w:sz w:val="24"/>
          <w:highlight w:val="none"/>
          <w:lang w:val="en-US" w:eastAsia="zh-CN"/>
        </w:rPr>
        <w:t>按照贵方</w:t>
      </w:r>
      <w:r>
        <w:rPr>
          <w:rFonts w:hint="eastAsia" w:ascii="宋体" w:hAnsi="宋体"/>
          <w:color w:val="auto"/>
          <w:kern w:val="0"/>
          <w:sz w:val="24"/>
          <w:highlight w:val="none"/>
        </w:rPr>
        <w:t>规定</w:t>
      </w:r>
      <w:r>
        <w:rPr>
          <w:rFonts w:hint="eastAsia" w:ascii="宋体" w:hAnsi="宋体"/>
          <w:color w:val="auto"/>
          <w:kern w:val="0"/>
          <w:sz w:val="24"/>
          <w:highlight w:val="none"/>
          <w:lang w:val="en-US" w:eastAsia="zh-CN"/>
        </w:rPr>
        <w:t>的</w:t>
      </w:r>
      <w:r>
        <w:rPr>
          <w:rFonts w:hint="eastAsia" w:ascii="宋体" w:hAnsi="宋体"/>
          <w:color w:val="auto"/>
          <w:kern w:val="0"/>
          <w:sz w:val="24"/>
          <w:highlight w:val="none"/>
        </w:rPr>
        <w:t>期限内与</w:t>
      </w:r>
      <w:r>
        <w:rPr>
          <w:rFonts w:hint="eastAsia" w:ascii="宋体" w:hAnsi="宋体"/>
          <w:color w:val="auto"/>
          <w:kern w:val="0"/>
          <w:sz w:val="24"/>
          <w:highlight w:val="none"/>
          <w:lang w:val="en-US" w:eastAsia="zh-CN"/>
        </w:rPr>
        <w:t>贵方</w:t>
      </w:r>
      <w:r>
        <w:rPr>
          <w:rFonts w:hint="eastAsia" w:ascii="宋体" w:hAnsi="宋体"/>
          <w:color w:val="auto"/>
          <w:kern w:val="0"/>
          <w:sz w:val="24"/>
          <w:highlight w:val="none"/>
        </w:rPr>
        <w:t>签订合同；</w:t>
      </w:r>
    </w:p>
    <w:p>
      <w:pPr>
        <w:tabs>
          <w:tab w:val="left" w:pos="3880"/>
        </w:tabs>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（2）本</w:t>
      </w:r>
      <w:r>
        <w:rPr>
          <w:rFonts w:hint="eastAsia" w:ascii="宋体" w:hAnsi="宋体"/>
          <w:color w:val="auto"/>
          <w:kern w:val="0"/>
          <w:sz w:val="24"/>
          <w:highlight w:val="none"/>
          <w:lang w:val="en-US" w:eastAsia="zh-CN"/>
        </w:rPr>
        <w:t>响应函</w:t>
      </w:r>
      <w:r>
        <w:rPr>
          <w:rFonts w:hint="eastAsia" w:ascii="宋体" w:hAnsi="宋体"/>
          <w:color w:val="auto"/>
          <w:kern w:val="0"/>
          <w:sz w:val="24"/>
          <w:highlight w:val="none"/>
        </w:rPr>
        <w:t>属于合同文件的组成部分；</w:t>
      </w:r>
    </w:p>
    <w:p>
      <w:pPr>
        <w:tabs>
          <w:tab w:val="left" w:pos="3880"/>
        </w:tabs>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（3）我方承诺按照竞价文件的规定及合同约定履行相关责任和义务；</w:t>
      </w:r>
    </w:p>
    <w:p>
      <w:pPr>
        <w:spacing w:line="360" w:lineRule="auto"/>
        <w:ind w:firstLine="480" w:firstLineChars="200"/>
        <w:rPr>
          <w:rFonts w:ascii="宋体" w:hAnsi="宋体"/>
          <w:color w:val="auto"/>
          <w:sz w:val="24"/>
          <w:highlight w:val="none"/>
        </w:rPr>
      </w:pPr>
      <w:r>
        <w:rPr>
          <w:rFonts w:hint="eastAsia" w:ascii="宋体" w:hAnsi="宋体"/>
          <w:color w:val="auto"/>
          <w:kern w:val="0"/>
          <w:sz w:val="24"/>
          <w:highlight w:val="none"/>
        </w:rPr>
        <w:t>（4）我方承诺响应竞价文件的全部要求。</w:t>
      </w: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p>
    <w:p>
      <w:pPr>
        <w:spacing w:line="360" w:lineRule="auto"/>
        <w:ind w:firstLine="1440" w:firstLineChars="600"/>
        <w:rPr>
          <w:rFonts w:ascii="宋体" w:hAnsi="宋体"/>
          <w:color w:val="auto"/>
          <w:sz w:val="24"/>
          <w:highlight w:val="none"/>
        </w:rPr>
      </w:pPr>
      <w:r>
        <w:rPr>
          <w:rFonts w:hint="eastAsia" w:ascii="宋体" w:hAnsi="宋体"/>
          <w:color w:val="auto"/>
          <w:sz w:val="24"/>
          <w:highlight w:val="none"/>
        </w:rPr>
        <w:t>与本报价有关的正式通讯地址为：</w:t>
      </w:r>
    </w:p>
    <w:p>
      <w:pPr>
        <w:spacing w:line="360" w:lineRule="auto"/>
        <w:ind w:firstLine="1440" w:firstLineChars="600"/>
        <w:rPr>
          <w:rFonts w:ascii="宋体" w:hAnsi="宋体"/>
          <w:color w:val="auto"/>
          <w:sz w:val="24"/>
          <w:highlight w:val="none"/>
        </w:rPr>
      </w:pPr>
      <w:r>
        <w:rPr>
          <w:rFonts w:hint="eastAsia" w:ascii="宋体" w:hAnsi="宋体"/>
          <w:color w:val="auto"/>
          <w:sz w:val="24"/>
          <w:highlight w:val="none"/>
          <w:lang w:val="en-US" w:eastAsia="zh-CN"/>
        </w:rPr>
        <w:t>响应单位</w:t>
      </w: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pPr>
        <w:spacing w:line="360" w:lineRule="auto"/>
        <w:ind w:firstLine="1440" w:firstLineChars="600"/>
        <w:rPr>
          <w:rFonts w:ascii="宋体" w:hAnsi="宋体"/>
          <w:color w:val="auto"/>
          <w:sz w:val="24"/>
          <w:highlight w:val="none"/>
        </w:rPr>
      </w:pPr>
      <w:r>
        <w:rPr>
          <w:rFonts w:hint="eastAsia" w:ascii="宋体" w:hAnsi="宋体"/>
          <w:color w:val="auto"/>
          <w:sz w:val="24"/>
          <w:highlight w:val="none"/>
        </w:rPr>
        <w:t xml:space="preserve">法定代表人或其委托代理人：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（签字或盖章） </w:t>
      </w:r>
    </w:p>
    <w:p>
      <w:pPr>
        <w:spacing w:line="360" w:lineRule="auto"/>
        <w:ind w:firstLine="1440" w:firstLineChars="600"/>
        <w:rPr>
          <w:rFonts w:ascii="宋体" w:hAnsi="宋体"/>
          <w:color w:val="auto"/>
          <w:sz w:val="24"/>
          <w:highlight w:val="none"/>
        </w:rPr>
      </w:pPr>
      <w:r>
        <w:rPr>
          <w:rFonts w:hint="eastAsia" w:ascii="宋体" w:hAnsi="宋体"/>
          <w:color w:val="auto"/>
          <w:sz w:val="24"/>
          <w:highlight w:val="none"/>
        </w:rPr>
        <w:t xml:space="preserve">地址：                           </w:t>
      </w:r>
    </w:p>
    <w:p>
      <w:pPr>
        <w:spacing w:line="360" w:lineRule="auto"/>
        <w:ind w:firstLine="1440" w:firstLineChars="600"/>
        <w:rPr>
          <w:rFonts w:ascii="宋体" w:hAnsi="宋体"/>
          <w:color w:val="auto"/>
          <w:sz w:val="24"/>
          <w:highlight w:val="none"/>
        </w:rPr>
      </w:pPr>
      <w:r>
        <w:rPr>
          <w:rFonts w:hint="eastAsia" w:ascii="宋体" w:hAnsi="宋体"/>
          <w:color w:val="auto"/>
          <w:sz w:val="24"/>
          <w:highlight w:val="none"/>
        </w:rPr>
        <w:t xml:space="preserve">邮政编码：                               </w:t>
      </w:r>
    </w:p>
    <w:p>
      <w:pPr>
        <w:spacing w:line="360" w:lineRule="auto"/>
        <w:ind w:firstLine="1440" w:firstLineChars="600"/>
        <w:rPr>
          <w:rFonts w:ascii="宋体" w:hAnsi="宋体"/>
          <w:color w:val="auto"/>
          <w:sz w:val="24"/>
          <w:highlight w:val="none"/>
        </w:rPr>
      </w:pPr>
      <w:r>
        <w:rPr>
          <w:rFonts w:hint="eastAsia" w:ascii="宋体" w:hAnsi="宋体"/>
          <w:color w:val="auto"/>
          <w:sz w:val="24"/>
          <w:highlight w:val="none"/>
        </w:rPr>
        <w:t xml:space="preserve">电话：                             </w:t>
      </w:r>
    </w:p>
    <w:p>
      <w:pPr>
        <w:spacing w:line="360" w:lineRule="auto"/>
        <w:ind w:firstLine="1440" w:firstLineChars="600"/>
        <w:rPr>
          <w:rFonts w:ascii="宋体" w:hAnsi="宋体"/>
          <w:color w:val="auto"/>
          <w:highlight w:val="none"/>
        </w:rPr>
      </w:pPr>
      <w:r>
        <w:rPr>
          <w:rFonts w:hint="eastAsia" w:ascii="宋体" w:hAnsi="宋体"/>
          <w:color w:val="auto"/>
          <w:sz w:val="24"/>
          <w:highlight w:val="none"/>
        </w:rPr>
        <w:t xml:space="preserve">日期：   </w:t>
      </w:r>
      <w:r>
        <w:rPr>
          <w:rFonts w:hint="eastAsia" w:ascii="宋体" w:hAnsi="宋体"/>
          <w:color w:val="auto"/>
          <w:highlight w:val="none"/>
        </w:rPr>
        <w:t xml:space="preserve">                         </w:t>
      </w:r>
    </w:p>
    <w:p>
      <w:pPr>
        <w:jc w:val="center"/>
        <w:outlineLvl w:val="2"/>
        <w:rPr>
          <w:rFonts w:ascii="宋体" w:hAnsi="宋体"/>
          <w:color w:val="auto"/>
          <w:highlight w:val="none"/>
        </w:rPr>
      </w:pPr>
      <w:r>
        <w:rPr>
          <w:rFonts w:hint="eastAsia" w:ascii="宋体" w:hAnsi="宋体"/>
          <w:color w:val="auto"/>
          <w:sz w:val="20"/>
          <w:szCs w:val="20"/>
          <w:highlight w:val="none"/>
        </w:rPr>
        <w:br w:type="page"/>
      </w:r>
      <w:bookmarkStart w:id="36" w:name="_Toc15113"/>
      <w:bookmarkStart w:id="37" w:name="_Toc32383"/>
      <w:r>
        <w:rPr>
          <w:rFonts w:hint="eastAsia" w:ascii="宋体" w:hAnsi="宋体"/>
          <w:b/>
          <w:color w:val="auto"/>
          <w:sz w:val="28"/>
          <w:szCs w:val="28"/>
          <w:highlight w:val="none"/>
        </w:rPr>
        <w:t>（二）响应函附录</w:t>
      </w:r>
      <w:bookmarkEnd w:id="36"/>
      <w:bookmarkEnd w:id="37"/>
    </w:p>
    <w:p>
      <w:pPr>
        <w:spacing w:line="440" w:lineRule="exact"/>
        <w:jc w:val="center"/>
        <w:rPr>
          <w:rFonts w:ascii="宋体" w:hAnsi="宋体"/>
          <w:color w:val="auto"/>
          <w:sz w:val="20"/>
          <w:szCs w:val="20"/>
          <w:highlight w:val="none"/>
        </w:rPr>
      </w:pPr>
    </w:p>
    <w:tbl>
      <w:tblPr>
        <w:tblStyle w:val="32"/>
        <w:tblW w:w="8746" w:type="dxa"/>
        <w:jc w:val="center"/>
        <w:tblBorders>
          <w:top w:val="none" w:color="auto" w:sz="4" w:space="0"/>
          <w:left w:val="none" w:color="auto" w:sz="4" w:space="0"/>
          <w:bottom w:val="none" w:color="auto" w:sz="4" w:space="0"/>
          <w:right w:val="non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697"/>
        <w:gridCol w:w="6049"/>
      </w:tblGrid>
      <w:tr>
        <w:tblPrEx>
          <w:tblBorders>
            <w:top w:val="none" w:color="auto" w:sz="4" w:space="0"/>
            <w:left w:val="none" w:color="auto" w:sz="4" w:space="0"/>
            <w:bottom w:val="none" w:color="auto" w:sz="4" w:space="0"/>
            <w:right w:val="none" w:color="auto" w:sz="4"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60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郑州航空港兴港电力有限公司2022年度10千伏电力工程项目审计咨询项目</w:t>
            </w:r>
          </w:p>
        </w:tc>
      </w:tr>
      <w:tr>
        <w:tblPrEx>
          <w:tblBorders>
            <w:top w:val="none" w:color="auto" w:sz="4" w:space="0"/>
            <w:left w:val="none" w:color="auto" w:sz="4" w:space="0"/>
            <w:bottom w:val="none" w:color="auto" w:sz="4" w:space="0"/>
            <w:right w:val="none" w:color="auto" w:sz="4"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响应单位</w:t>
            </w:r>
          </w:p>
        </w:tc>
        <w:tc>
          <w:tcPr>
            <w:tcW w:w="60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color w:val="auto"/>
                <w:sz w:val="24"/>
                <w:highlight w:val="none"/>
              </w:rPr>
            </w:pPr>
          </w:p>
        </w:tc>
      </w:tr>
      <w:tr>
        <w:tblPrEx>
          <w:tblBorders>
            <w:top w:val="none" w:color="auto" w:sz="4" w:space="0"/>
            <w:left w:val="none" w:color="auto" w:sz="4" w:space="0"/>
            <w:bottom w:val="none" w:color="auto" w:sz="4" w:space="0"/>
            <w:right w:val="none" w:color="auto" w:sz="4"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响应范围</w:t>
            </w:r>
          </w:p>
        </w:tc>
        <w:tc>
          <w:tcPr>
            <w:tcW w:w="6049"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完全响应竞价文件采购范围要求</w:t>
            </w:r>
          </w:p>
        </w:tc>
      </w:tr>
      <w:tr>
        <w:tblPrEx>
          <w:tblBorders>
            <w:top w:val="none" w:color="auto" w:sz="4" w:space="0"/>
            <w:left w:val="none" w:color="auto" w:sz="4" w:space="0"/>
            <w:bottom w:val="none" w:color="auto" w:sz="4" w:space="0"/>
            <w:right w:val="none" w:color="auto" w:sz="4"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响应总报价（元，含税）</w:t>
            </w:r>
          </w:p>
        </w:tc>
        <w:tc>
          <w:tcPr>
            <w:tcW w:w="60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 xml:space="preserve"> </w:t>
            </w:r>
          </w:p>
        </w:tc>
      </w:tr>
      <w:tr>
        <w:tblPrEx>
          <w:tblBorders>
            <w:top w:val="none" w:color="auto" w:sz="4" w:space="0"/>
            <w:left w:val="none" w:color="auto" w:sz="4" w:space="0"/>
            <w:bottom w:val="none" w:color="auto" w:sz="4" w:space="0"/>
            <w:right w:val="none" w:color="auto" w:sz="4"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增值税率</w:t>
            </w:r>
          </w:p>
        </w:tc>
        <w:tc>
          <w:tcPr>
            <w:tcW w:w="60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rPr>
                <w:rFonts w:hint="default" w:ascii="宋体" w:hAnsi="宋体" w:cs="宋体"/>
                <w:b/>
                <w:color w:val="auto"/>
                <w:sz w:val="24"/>
                <w:highlight w:val="none"/>
                <w:lang w:val="en-US" w:eastAsia="zh-CN"/>
              </w:rPr>
            </w:pPr>
            <w:r>
              <w:rPr>
                <w:rFonts w:hint="eastAsia" w:ascii="宋体" w:hAnsi="宋体" w:cs="宋体"/>
                <w:b/>
                <w:color w:val="auto"/>
                <w:sz w:val="24"/>
                <w:highlight w:val="none"/>
                <w:lang w:val="en-US" w:eastAsia="zh-CN"/>
              </w:rPr>
              <w:t xml:space="preserve">   %</w:t>
            </w:r>
          </w:p>
        </w:tc>
      </w:tr>
      <w:tr>
        <w:tblPrEx>
          <w:tblBorders>
            <w:top w:val="none" w:color="auto" w:sz="4" w:space="0"/>
            <w:left w:val="none" w:color="auto" w:sz="4" w:space="0"/>
            <w:bottom w:val="none" w:color="auto" w:sz="4" w:space="0"/>
            <w:right w:val="none" w:color="auto" w:sz="4" w:space="0"/>
            <w:insideH w:val="single" w:color="auto" w:sz="6" w:space="0"/>
            <w:insideV w:val="single" w:color="auto" w:sz="6" w:space="0"/>
          </w:tblBorders>
          <w:tblCellMar>
            <w:top w:w="0" w:type="dxa"/>
            <w:left w:w="108" w:type="dxa"/>
            <w:bottom w:w="0" w:type="dxa"/>
            <w:right w:w="108" w:type="dxa"/>
          </w:tblCellMar>
        </w:tblPrEx>
        <w:trPr>
          <w:trHeight w:val="964"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土建专业负责人</w:t>
            </w:r>
          </w:p>
        </w:tc>
        <w:tc>
          <w:tcPr>
            <w:tcW w:w="60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姓名：            身份证号：           </w:t>
            </w:r>
          </w:p>
          <w:p>
            <w:pPr>
              <w:adjustRightInd w:val="0"/>
              <w:snapToGrid w:val="0"/>
              <w:rPr>
                <w:rFonts w:hint="default"/>
                <w:color w:val="auto"/>
                <w:highlight w:val="none"/>
                <w:lang w:val="en-US" w:eastAsia="zh-CN"/>
              </w:rPr>
            </w:pPr>
            <w:r>
              <w:rPr>
                <w:rFonts w:hint="eastAsia" w:ascii="宋体" w:hAnsi="宋体" w:cs="宋体"/>
                <w:b w:val="0"/>
                <w:color w:val="auto"/>
                <w:kern w:val="0"/>
                <w:sz w:val="24"/>
                <w:highlight w:val="none"/>
                <w:lang w:val="en-US" w:eastAsia="zh-CN"/>
              </w:rPr>
              <w:t>证书编号：</w:t>
            </w:r>
          </w:p>
        </w:tc>
      </w:tr>
      <w:tr>
        <w:tblPrEx>
          <w:tblBorders>
            <w:top w:val="none" w:color="auto" w:sz="4" w:space="0"/>
            <w:left w:val="none" w:color="auto" w:sz="4" w:space="0"/>
            <w:bottom w:val="none" w:color="auto" w:sz="4" w:space="0"/>
            <w:right w:val="none" w:color="auto" w:sz="4" w:space="0"/>
            <w:insideH w:val="single" w:color="auto" w:sz="6" w:space="0"/>
            <w:insideV w:val="single" w:color="auto" w:sz="6" w:space="0"/>
          </w:tblBorders>
          <w:tblCellMar>
            <w:top w:w="0" w:type="dxa"/>
            <w:left w:w="108" w:type="dxa"/>
            <w:bottom w:w="0" w:type="dxa"/>
            <w:right w:w="108" w:type="dxa"/>
          </w:tblCellMar>
        </w:tblPrEx>
        <w:trPr>
          <w:trHeight w:val="964"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cs="宋体"/>
                <w:b/>
                <w:color w:val="auto"/>
                <w:sz w:val="24"/>
                <w:highlight w:val="none"/>
                <w:lang w:val="en-US" w:eastAsia="zh-CN"/>
              </w:rPr>
            </w:pPr>
            <w:r>
              <w:rPr>
                <w:rFonts w:hint="eastAsia" w:ascii="宋体" w:hAnsi="宋体" w:cs="宋体"/>
                <w:b/>
                <w:color w:val="auto"/>
                <w:sz w:val="24"/>
                <w:highlight w:val="none"/>
                <w:lang w:val="en-US" w:eastAsia="zh-CN"/>
              </w:rPr>
              <w:t>安装专业负责人</w:t>
            </w:r>
          </w:p>
        </w:tc>
        <w:tc>
          <w:tcPr>
            <w:tcW w:w="60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姓名：            身份证号：           </w:t>
            </w:r>
          </w:p>
          <w:p>
            <w:pPr>
              <w:adjustRightInd w:val="0"/>
              <w:snapToGrid w:val="0"/>
              <w:spacing w:line="240" w:lineRule="auto"/>
              <w:ind w:firstLine="0" w:firstLineChars="0"/>
              <w:rPr>
                <w:rFonts w:hint="eastAsia" w:ascii="宋体" w:hAnsi="宋体" w:cs="宋体"/>
                <w:b/>
                <w:color w:val="auto"/>
                <w:sz w:val="24"/>
                <w:highlight w:val="none"/>
                <w:lang w:val="en-US" w:eastAsia="zh-CN"/>
              </w:rPr>
            </w:pPr>
            <w:r>
              <w:rPr>
                <w:rFonts w:hint="eastAsia" w:ascii="宋体" w:hAnsi="宋体" w:cs="宋体"/>
                <w:b w:val="0"/>
                <w:color w:val="auto"/>
                <w:kern w:val="0"/>
                <w:sz w:val="24"/>
                <w:highlight w:val="none"/>
                <w:lang w:val="en-US" w:eastAsia="zh-CN"/>
              </w:rPr>
              <w:t>证书编号：</w:t>
            </w:r>
          </w:p>
        </w:tc>
      </w:tr>
      <w:tr>
        <w:tblPrEx>
          <w:tblBorders>
            <w:top w:val="none" w:color="auto" w:sz="4" w:space="0"/>
            <w:left w:val="none" w:color="auto" w:sz="4" w:space="0"/>
            <w:bottom w:val="none" w:color="auto" w:sz="4" w:space="0"/>
            <w:right w:val="none" w:color="auto" w:sz="4"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报价说明</w:t>
            </w:r>
          </w:p>
        </w:tc>
        <w:tc>
          <w:tcPr>
            <w:tcW w:w="60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rPr>
                <w:rFonts w:ascii="宋体" w:hAnsi="宋体" w:cs="宋体"/>
                <w:b/>
                <w:color w:val="auto"/>
                <w:sz w:val="24"/>
                <w:highlight w:val="none"/>
              </w:rPr>
            </w:pPr>
            <w:r>
              <w:rPr>
                <w:rFonts w:hint="eastAsia" w:ascii="宋体" w:hAnsi="宋体" w:cs="宋体"/>
                <w:b w:val="0"/>
                <w:color w:val="auto"/>
                <w:kern w:val="0"/>
                <w:sz w:val="24"/>
                <w:highlight w:val="none"/>
              </w:rPr>
              <w:t>以上报价为</w:t>
            </w:r>
            <w:r>
              <w:rPr>
                <w:rFonts w:hint="eastAsia" w:ascii="宋体" w:hAnsi="宋体" w:cs="宋体"/>
                <w:b w:val="0"/>
                <w:color w:val="auto"/>
                <w:kern w:val="0"/>
                <w:sz w:val="24"/>
                <w:highlight w:val="none"/>
                <w:lang w:val="en-US" w:eastAsia="zh-CN"/>
              </w:rPr>
              <w:t>最终</w:t>
            </w:r>
            <w:r>
              <w:rPr>
                <w:rFonts w:hint="eastAsia" w:ascii="宋体" w:hAnsi="宋体" w:cs="宋体"/>
                <w:b w:val="0"/>
                <w:color w:val="auto"/>
                <w:kern w:val="0"/>
                <w:sz w:val="24"/>
                <w:highlight w:val="none"/>
              </w:rPr>
              <w:t>报价，</w:t>
            </w:r>
            <w:r>
              <w:rPr>
                <w:rFonts w:hint="eastAsia" w:ascii="宋体" w:hAnsi="宋体" w:cs="宋体"/>
                <w:b w:val="0"/>
                <w:color w:val="auto"/>
                <w:kern w:val="0"/>
                <w:sz w:val="24"/>
                <w:highlight w:val="none"/>
                <w:lang w:val="en-US" w:eastAsia="zh-CN"/>
              </w:rPr>
              <w:t>报价包含响应竞价文件的一切内容</w:t>
            </w:r>
            <w:r>
              <w:rPr>
                <w:rFonts w:hint="eastAsia" w:ascii="宋体" w:hAnsi="宋体" w:cs="宋体"/>
                <w:b w:val="0"/>
                <w:color w:val="auto"/>
                <w:kern w:val="0"/>
                <w:sz w:val="24"/>
                <w:highlight w:val="none"/>
              </w:rPr>
              <w:t>。</w:t>
            </w:r>
          </w:p>
        </w:tc>
      </w:tr>
      <w:tr>
        <w:tblPrEx>
          <w:tblBorders>
            <w:top w:val="none" w:color="auto" w:sz="4" w:space="0"/>
            <w:left w:val="none" w:color="auto" w:sz="4" w:space="0"/>
            <w:bottom w:val="none" w:color="auto" w:sz="4" w:space="0"/>
            <w:right w:val="non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服务起止时间</w:t>
            </w:r>
          </w:p>
        </w:tc>
        <w:tc>
          <w:tcPr>
            <w:tcW w:w="60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hint="eastAsia" w:ascii="宋体" w:hAnsi="宋体" w:eastAsia="宋体" w:cs="宋体"/>
                <w:b/>
                <w:color w:val="auto"/>
                <w:sz w:val="24"/>
                <w:highlight w:val="none"/>
                <w:lang w:eastAsia="zh-CN"/>
              </w:rPr>
            </w:pPr>
            <w:r>
              <w:rPr>
                <w:rFonts w:hint="default" w:ascii="宋体" w:hAnsi="宋体" w:cs="宋体"/>
                <w:color w:val="auto"/>
                <w:sz w:val="24"/>
                <w:highlight w:val="none"/>
              </w:rPr>
              <w:t>自签订合同之日起至所有项目工作服务内容全部完成止。</w:t>
            </w:r>
          </w:p>
        </w:tc>
      </w:tr>
      <w:tr>
        <w:tblPrEx>
          <w:tblBorders>
            <w:top w:val="none" w:color="auto" w:sz="4" w:space="0"/>
            <w:left w:val="none" w:color="auto" w:sz="4" w:space="0"/>
            <w:bottom w:val="none" w:color="auto" w:sz="4" w:space="0"/>
            <w:right w:val="none" w:color="auto" w:sz="4"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
                <w:color w:val="auto"/>
                <w:sz w:val="24"/>
                <w:highlight w:val="none"/>
              </w:rPr>
            </w:pPr>
            <w:r>
              <w:rPr>
                <w:rFonts w:hint="eastAsia" w:ascii="宋体" w:hAnsi="宋体" w:cs="宋体"/>
                <w:b/>
                <w:bCs/>
                <w:color w:val="auto"/>
                <w:sz w:val="24"/>
                <w:highlight w:val="none"/>
                <w:lang w:val="en-US" w:eastAsia="zh-CN"/>
              </w:rPr>
              <w:t>服务</w:t>
            </w:r>
            <w:r>
              <w:rPr>
                <w:rFonts w:hint="eastAsia" w:ascii="宋体" w:hAnsi="宋体" w:cs="宋体"/>
                <w:b/>
                <w:bCs/>
                <w:color w:val="auto"/>
                <w:sz w:val="24"/>
                <w:highlight w:val="none"/>
              </w:rPr>
              <w:t>要求</w:t>
            </w:r>
          </w:p>
        </w:tc>
        <w:tc>
          <w:tcPr>
            <w:tcW w:w="60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ascii="宋体" w:hAnsi="宋体" w:cs="宋体"/>
                <w:b/>
                <w:color w:val="auto"/>
                <w:sz w:val="24"/>
                <w:highlight w:val="none"/>
              </w:rPr>
            </w:pPr>
            <w:r>
              <w:rPr>
                <w:rFonts w:hint="eastAsia" w:ascii="宋体" w:hAnsi="宋体" w:cs="宋体"/>
                <w:color w:val="auto"/>
                <w:sz w:val="24"/>
                <w:highlight w:val="none"/>
                <w:lang w:val="en-US" w:eastAsia="zh-CN"/>
              </w:rPr>
              <w:t>满足国家相关法律法规规定及行业、地区现行相关规范和标准，满足采购人要求。</w:t>
            </w:r>
          </w:p>
        </w:tc>
      </w:tr>
      <w:tr>
        <w:tblPrEx>
          <w:tblBorders>
            <w:top w:val="none" w:color="auto" w:sz="4" w:space="0"/>
            <w:left w:val="none" w:color="auto" w:sz="4" w:space="0"/>
            <w:bottom w:val="none" w:color="auto" w:sz="4" w:space="0"/>
            <w:right w:val="none" w:color="auto" w:sz="4"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响应有效期</w:t>
            </w:r>
          </w:p>
        </w:tc>
        <w:tc>
          <w:tcPr>
            <w:tcW w:w="60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left"/>
              <w:rPr>
                <w:rFonts w:ascii="宋体" w:hAnsi="宋体" w:cs="宋体"/>
                <w:color w:val="auto"/>
                <w:sz w:val="24"/>
                <w:highlight w:val="none"/>
              </w:rPr>
            </w:pPr>
            <w:r>
              <w:rPr>
                <w:rFonts w:hint="eastAsia" w:ascii="宋体" w:hAnsi="宋体" w:cs="宋体"/>
                <w:color w:val="auto"/>
                <w:sz w:val="24"/>
                <w:highlight w:val="none"/>
                <w:lang w:val="en-US" w:eastAsia="zh-CN"/>
              </w:rPr>
              <w:t>60</w:t>
            </w:r>
            <w:r>
              <w:rPr>
                <w:rFonts w:hint="eastAsia" w:ascii="宋体" w:hAnsi="宋体" w:cs="宋体"/>
                <w:color w:val="auto"/>
                <w:sz w:val="24"/>
                <w:highlight w:val="none"/>
              </w:rPr>
              <w:t>日历天（从递交报价响应文件截止之日算起）</w:t>
            </w:r>
          </w:p>
        </w:tc>
      </w:tr>
    </w:tbl>
    <w:p>
      <w:pPr>
        <w:spacing w:line="440" w:lineRule="exact"/>
        <w:jc w:val="center"/>
        <w:rPr>
          <w:rFonts w:ascii="宋体" w:hAnsi="宋体"/>
          <w:color w:val="auto"/>
          <w:sz w:val="24"/>
          <w:highlight w:val="none"/>
        </w:rPr>
      </w:pPr>
    </w:p>
    <w:p>
      <w:pPr>
        <w:spacing w:line="440" w:lineRule="exact"/>
        <w:jc w:val="center"/>
        <w:rPr>
          <w:rFonts w:ascii="宋体" w:hAnsi="宋体"/>
          <w:color w:val="auto"/>
          <w:sz w:val="24"/>
          <w:highlight w:val="none"/>
        </w:rPr>
      </w:pPr>
    </w:p>
    <w:p>
      <w:pPr>
        <w:spacing w:line="360" w:lineRule="auto"/>
        <w:ind w:firstLine="2196" w:firstLineChars="915"/>
        <w:rPr>
          <w:rFonts w:ascii="宋体" w:hAnsi="宋体"/>
          <w:color w:val="auto"/>
          <w:sz w:val="24"/>
          <w:highlight w:val="none"/>
        </w:rPr>
      </w:pPr>
      <w:r>
        <w:rPr>
          <w:rFonts w:hint="eastAsia" w:ascii="宋体" w:hAnsi="宋体"/>
          <w:color w:val="auto"/>
          <w:sz w:val="24"/>
          <w:highlight w:val="none"/>
          <w:lang w:val="en-US" w:eastAsia="zh-CN"/>
        </w:rPr>
        <w:t>响应单位</w:t>
      </w: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pPr>
        <w:spacing w:line="360" w:lineRule="auto"/>
        <w:ind w:firstLine="2196" w:firstLineChars="915"/>
        <w:rPr>
          <w:rFonts w:ascii="宋体" w:hAnsi="宋体"/>
          <w:color w:val="auto"/>
          <w:sz w:val="24"/>
          <w:highlight w:val="none"/>
        </w:rPr>
      </w:pPr>
      <w:r>
        <w:rPr>
          <w:rFonts w:hint="eastAsia" w:ascii="宋体" w:hAnsi="宋体"/>
          <w:color w:val="auto"/>
          <w:sz w:val="24"/>
          <w:highlight w:val="none"/>
        </w:rPr>
        <w:t xml:space="preserve">法定代表人或其委托代理人：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（签字或盖章） </w:t>
      </w:r>
    </w:p>
    <w:p>
      <w:pPr>
        <w:spacing w:line="440" w:lineRule="exact"/>
        <w:ind w:firstLine="2196" w:firstLineChars="915"/>
        <w:jc w:val="left"/>
        <w:rPr>
          <w:rFonts w:ascii="宋体" w:hAnsi="宋体"/>
          <w:color w:val="auto"/>
          <w:sz w:val="20"/>
          <w:szCs w:val="20"/>
          <w:highlight w:val="none"/>
        </w:rPr>
      </w:pPr>
      <w:r>
        <w:rPr>
          <w:rFonts w:hint="eastAsia" w:ascii="宋体" w:hAnsi="宋体"/>
          <w:color w:val="auto"/>
          <w:sz w:val="24"/>
          <w:highlight w:val="none"/>
        </w:rPr>
        <w:t xml:space="preserve">日   期：     </w:t>
      </w:r>
      <w:r>
        <w:rPr>
          <w:rFonts w:hint="eastAsia" w:ascii="宋体" w:hAnsi="宋体"/>
          <w:color w:val="auto"/>
          <w:sz w:val="20"/>
          <w:szCs w:val="20"/>
          <w:highlight w:val="none"/>
        </w:rPr>
        <w:br w:type="page"/>
      </w:r>
    </w:p>
    <w:p>
      <w:pPr>
        <w:pStyle w:val="5"/>
        <w:keepNext w:val="0"/>
        <w:keepLines w:val="0"/>
        <w:spacing w:line="360" w:lineRule="auto"/>
        <w:jc w:val="center"/>
        <w:rPr>
          <w:rFonts w:ascii="宋体" w:hAnsi="宋体" w:eastAsia="宋体" w:cs="宋体"/>
          <w:color w:val="auto"/>
          <w:highlight w:val="none"/>
        </w:rPr>
      </w:pPr>
      <w:bookmarkStart w:id="38" w:name="_Toc1341"/>
      <w:bookmarkStart w:id="39" w:name="_Toc5885"/>
      <w:bookmarkStart w:id="40" w:name="_Toc4844"/>
      <w:bookmarkStart w:id="41" w:name="_Toc3910"/>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rPr>
        <w:t>、资格证明文件</w:t>
      </w:r>
      <w:bookmarkEnd w:id="38"/>
      <w:bookmarkEnd w:id="39"/>
      <w:bookmarkEnd w:id="40"/>
      <w:bookmarkEnd w:id="41"/>
    </w:p>
    <w:p>
      <w:pPr>
        <w:pStyle w:val="6"/>
        <w:keepNext w:val="0"/>
        <w:keepLines w:val="0"/>
        <w:spacing w:line="360" w:lineRule="auto"/>
        <w:jc w:val="center"/>
        <w:rPr>
          <w:rFonts w:ascii="宋体" w:hAnsi="宋体" w:cs="宋体"/>
          <w:color w:val="auto"/>
          <w:highlight w:val="none"/>
        </w:rPr>
      </w:pPr>
      <w:bookmarkStart w:id="42" w:name="_Toc10180"/>
      <w:bookmarkStart w:id="43" w:name="_Toc16610"/>
      <w:bookmarkStart w:id="44" w:name="_Toc17693"/>
      <w:bookmarkStart w:id="45" w:name="_Toc4135"/>
      <w:r>
        <w:rPr>
          <w:rFonts w:hint="eastAsia" w:ascii="宋体" w:hAnsi="宋体" w:cs="宋体"/>
          <w:color w:val="auto"/>
          <w:highlight w:val="none"/>
        </w:rPr>
        <w:t>（一）</w:t>
      </w:r>
      <w:r>
        <w:rPr>
          <w:rFonts w:hint="eastAsia" w:ascii="宋体" w:hAnsi="宋体" w:cs="宋体"/>
          <w:color w:val="auto"/>
          <w:highlight w:val="none"/>
          <w:lang w:eastAsia="zh-CN"/>
        </w:rPr>
        <w:t>响应单位</w:t>
      </w:r>
      <w:r>
        <w:rPr>
          <w:rFonts w:hint="eastAsia" w:ascii="宋体" w:hAnsi="宋体" w:cs="宋体"/>
          <w:color w:val="auto"/>
          <w:highlight w:val="none"/>
        </w:rPr>
        <w:t>基本情况表（以下为参考格式）</w:t>
      </w:r>
      <w:bookmarkEnd w:id="42"/>
      <w:bookmarkEnd w:id="43"/>
      <w:bookmarkEnd w:id="44"/>
      <w:bookmarkEnd w:id="45"/>
    </w:p>
    <w:tbl>
      <w:tblPr>
        <w:tblStyle w:val="32"/>
        <w:tblW w:w="88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1139"/>
        <w:gridCol w:w="1202"/>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980" w:type="dxa"/>
          </w:tcPr>
          <w:p>
            <w:pPr>
              <w:spacing w:line="360" w:lineRule="auto"/>
              <w:jc w:val="center"/>
              <w:rPr>
                <w:rFonts w:ascii="宋体" w:hAnsi="宋体" w:cs="宋体"/>
                <w:color w:val="auto"/>
                <w:highlight w:val="none"/>
              </w:rPr>
            </w:pPr>
            <w:r>
              <w:rPr>
                <w:rFonts w:hint="eastAsia" w:ascii="宋体" w:hAnsi="宋体" w:cs="宋体"/>
                <w:color w:val="auto"/>
                <w:highlight w:val="none"/>
                <w:lang w:eastAsia="zh-CN"/>
              </w:rPr>
              <w:t>响应单位</w:t>
            </w:r>
            <w:r>
              <w:rPr>
                <w:rFonts w:hint="eastAsia" w:ascii="宋体" w:hAnsi="宋体" w:cs="宋体"/>
                <w:color w:val="auto"/>
                <w:highlight w:val="none"/>
              </w:rPr>
              <w:t>名称</w:t>
            </w:r>
          </w:p>
        </w:tc>
        <w:tc>
          <w:tcPr>
            <w:tcW w:w="6830" w:type="dxa"/>
            <w:gridSpan w:val="5"/>
          </w:tcPr>
          <w:p>
            <w:pPr>
              <w:spacing w:line="360" w:lineRule="auto"/>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vAlign w:val="center"/>
          </w:tcPr>
          <w:p>
            <w:pPr>
              <w:autoSpaceDE w:val="0"/>
              <w:autoSpaceDN w:val="0"/>
              <w:adjustRightInd w:val="0"/>
              <w:spacing w:line="360" w:lineRule="auto"/>
              <w:ind w:right="-20"/>
              <w:jc w:val="center"/>
              <w:rPr>
                <w:rFonts w:ascii="宋体" w:hAnsi="宋体" w:cs="宋体"/>
                <w:color w:val="auto"/>
                <w:highlight w:val="none"/>
              </w:rPr>
            </w:pPr>
            <w:r>
              <w:rPr>
                <w:rFonts w:hint="eastAsia" w:ascii="宋体" w:hAnsi="宋体" w:cs="宋体"/>
                <w:color w:val="auto"/>
                <w:highlight w:val="none"/>
              </w:rPr>
              <w:t>注册资金</w:t>
            </w:r>
          </w:p>
        </w:tc>
        <w:tc>
          <w:tcPr>
            <w:tcW w:w="4019" w:type="dxa"/>
            <w:gridSpan w:val="3"/>
          </w:tcPr>
          <w:p>
            <w:pPr>
              <w:autoSpaceDE w:val="0"/>
              <w:autoSpaceDN w:val="0"/>
              <w:adjustRightInd w:val="0"/>
              <w:spacing w:line="360" w:lineRule="auto"/>
              <w:jc w:val="left"/>
              <w:rPr>
                <w:rFonts w:ascii="宋体" w:hAnsi="宋体" w:cs="宋体"/>
                <w:color w:val="auto"/>
                <w:highlight w:val="none"/>
              </w:rPr>
            </w:pPr>
          </w:p>
        </w:tc>
        <w:tc>
          <w:tcPr>
            <w:tcW w:w="1202" w:type="dxa"/>
          </w:tcPr>
          <w:p>
            <w:pPr>
              <w:autoSpaceDE w:val="0"/>
              <w:autoSpaceDN w:val="0"/>
              <w:adjustRightInd w:val="0"/>
              <w:spacing w:line="360" w:lineRule="auto"/>
              <w:ind w:right="-20"/>
              <w:jc w:val="center"/>
              <w:rPr>
                <w:rFonts w:ascii="宋体" w:hAnsi="宋体" w:cs="宋体"/>
                <w:color w:val="auto"/>
                <w:highlight w:val="none"/>
              </w:rPr>
            </w:pPr>
            <w:r>
              <w:rPr>
                <w:rFonts w:hint="eastAsia" w:ascii="宋体" w:hAnsi="宋体" w:cs="宋体"/>
                <w:color w:val="auto"/>
                <w:highlight w:val="none"/>
              </w:rPr>
              <w:t>成立时间</w:t>
            </w:r>
          </w:p>
        </w:tc>
        <w:tc>
          <w:tcPr>
            <w:tcW w:w="1609" w:type="dxa"/>
          </w:tcPr>
          <w:p>
            <w:pPr>
              <w:spacing w:line="360" w:lineRule="auto"/>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tcPr>
          <w:p>
            <w:pPr>
              <w:spacing w:line="360" w:lineRule="auto"/>
              <w:jc w:val="center"/>
              <w:rPr>
                <w:rFonts w:ascii="宋体" w:hAnsi="宋体" w:cs="宋体"/>
                <w:color w:val="auto"/>
                <w:highlight w:val="none"/>
              </w:rPr>
            </w:pPr>
            <w:r>
              <w:rPr>
                <w:rFonts w:hint="eastAsia" w:ascii="宋体" w:hAnsi="宋体" w:cs="宋体"/>
                <w:color w:val="auto"/>
                <w:highlight w:val="none"/>
              </w:rPr>
              <w:t>注册地址</w:t>
            </w:r>
          </w:p>
        </w:tc>
        <w:tc>
          <w:tcPr>
            <w:tcW w:w="4019" w:type="dxa"/>
            <w:gridSpan w:val="3"/>
          </w:tcPr>
          <w:p>
            <w:pPr>
              <w:spacing w:line="360" w:lineRule="auto"/>
              <w:rPr>
                <w:rFonts w:ascii="宋体" w:hAnsi="宋体" w:cs="宋体"/>
                <w:color w:val="auto"/>
                <w:highlight w:val="none"/>
              </w:rPr>
            </w:pPr>
          </w:p>
        </w:tc>
        <w:tc>
          <w:tcPr>
            <w:tcW w:w="1202" w:type="dxa"/>
          </w:tcPr>
          <w:p>
            <w:pPr>
              <w:spacing w:line="360" w:lineRule="auto"/>
              <w:jc w:val="center"/>
              <w:rPr>
                <w:rFonts w:ascii="宋体" w:hAnsi="宋体" w:cs="宋体"/>
                <w:color w:val="auto"/>
                <w:highlight w:val="none"/>
              </w:rPr>
            </w:pPr>
            <w:r>
              <w:rPr>
                <w:rFonts w:hint="eastAsia" w:ascii="宋体" w:hAnsi="宋体" w:cs="宋体"/>
                <w:color w:val="auto"/>
                <w:highlight w:val="none"/>
              </w:rPr>
              <w:t>邮政编码</w:t>
            </w:r>
          </w:p>
        </w:tc>
        <w:tc>
          <w:tcPr>
            <w:tcW w:w="1609" w:type="dxa"/>
          </w:tcPr>
          <w:p>
            <w:pPr>
              <w:spacing w:line="360" w:lineRule="auto"/>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80" w:type="dxa"/>
            <w:vMerge w:val="restart"/>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联系方式</w:t>
            </w:r>
          </w:p>
        </w:tc>
        <w:tc>
          <w:tcPr>
            <w:tcW w:w="1077" w:type="dxa"/>
          </w:tcPr>
          <w:p>
            <w:pPr>
              <w:spacing w:line="360" w:lineRule="auto"/>
              <w:rPr>
                <w:rFonts w:ascii="宋体" w:hAnsi="宋体" w:cs="宋体"/>
                <w:color w:val="auto"/>
                <w:highlight w:val="none"/>
              </w:rPr>
            </w:pPr>
            <w:r>
              <w:rPr>
                <w:rFonts w:hint="eastAsia" w:ascii="宋体" w:hAnsi="宋体" w:cs="宋体"/>
                <w:color w:val="auto"/>
                <w:highlight w:val="none"/>
              </w:rPr>
              <w:t>联系人</w:t>
            </w:r>
          </w:p>
        </w:tc>
        <w:tc>
          <w:tcPr>
            <w:tcW w:w="2942" w:type="dxa"/>
            <w:gridSpan w:val="2"/>
          </w:tcPr>
          <w:p>
            <w:pPr>
              <w:spacing w:line="360" w:lineRule="auto"/>
              <w:rPr>
                <w:rFonts w:ascii="宋体" w:hAnsi="宋体" w:cs="宋体"/>
                <w:color w:val="auto"/>
                <w:highlight w:val="none"/>
              </w:rPr>
            </w:pPr>
          </w:p>
        </w:tc>
        <w:tc>
          <w:tcPr>
            <w:tcW w:w="1202" w:type="dxa"/>
          </w:tcPr>
          <w:p>
            <w:pPr>
              <w:spacing w:line="360" w:lineRule="auto"/>
              <w:jc w:val="center"/>
              <w:rPr>
                <w:rFonts w:ascii="宋体" w:hAnsi="宋体" w:cs="宋体"/>
                <w:color w:val="auto"/>
                <w:highlight w:val="none"/>
              </w:rPr>
            </w:pPr>
            <w:r>
              <w:rPr>
                <w:rFonts w:hint="eastAsia" w:ascii="宋体" w:hAnsi="宋体" w:cs="宋体"/>
                <w:color w:val="auto"/>
                <w:highlight w:val="none"/>
              </w:rPr>
              <w:t>电话</w:t>
            </w:r>
          </w:p>
        </w:tc>
        <w:tc>
          <w:tcPr>
            <w:tcW w:w="1609" w:type="dxa"/>
          </w:tcPr>
          <w:p>
            <w:pPr>
              <w:spacing w:line="360" w:lineRule="auto"/>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vMerge w:val="continue"/>
          </w:tcPr>
          <w:p>
            <w:pPr>
              <w:spacing w:line="360" w:lineRule="auto"/>
              <w:jc w:val="center"/>
              <w:rPr>
                <w:rFonts w:ascii="宋体" w:hAnsi="宋体" w:cs="宋体"/>
                <w:color w:val="auto"/>
                <w:highlight w:val="none"/>
              </w:rPr>
            </w:pPr>
          </w:p>
        </w:tc>
        <w:tc>
          <w:tcPr>
            <w:tcW w:w="1077" w:type="dxa"/>
          </w:tcPr>
          <w:p>
            <w:pPr>
              <w:spacing w:line="360" w:lineRule="auto"/>
              <w:rPr>
                <w:rFonts w:ascii="宋体" w:hAnsi="宋体" w:cs="宋体"/>
                <w:color w:val="auto"/>
                <w:highlight w:val="none"/>
              </w:rPr>
            </w:pPr>
            <w:r>
              <w:rPr>
                <w:rFonts w:hint="eastAsia" w:ascii="宋体" w:hAnsi="宋体" w:cs="宋体"/>
                <w:color w:val="auto"/>
                <w:highlight w:val="none"/>
              </w:rPr>
              <w:t>传真</w:t>
            </w:r>
          </w:p>
        </w:tc>
        <w:tc>
          <w:tcPr>
            <w:tcW w:w="2942" w:type="dxa"/>
            <w:gridSpan w:val="2"/>
          </w:tcPr>
          <w:p>
            <w:pPr>
              <w:spacing w:line="360" w:lineRule="auto"/>
              <w:rPr>
                <w:rFonts w:ascii="宋体" w:hAnsi="宋体" w:cs="宋体"/>
                <w:color w:val="auto"/>
                <w:highlight w:val="none"/>
              </w:rPr>
            </w:pPr>
          </w:p>
        </w:tc>
        <w:tc>
          <w:tcPr>
            <w:tcW w:w="1202" w:type="dxa"/>
          </w:tcPr>
          <w:p>
            <w:pPr>
              <w:spacing w:line="360" w:lineRule="auto"/>
              <w:jc w:val="center"/>
              <w:rPr>
                <w:rFonts w:ascii="宋体" w:hAnsi="宋体" w:cs="宋体"/>
                <w:color w:val="auto"/>
                <w:highlight w:val="none"/>
              </w:rPr>
            </w:pPr>
            <w:r>
              <w:rPr>
                <w:rFonts w:hint="eastAsia" w:ascii="宋体" w:hAnsi="宋体" w:cs="宋体"/>
                <w:color w:val="auto"/>
                <w:highlight w:val="none"/>
              </w:rPr>
              <w:t>网址</w:t>
            </w:r>
          </w:p>
        </w:tc>
        <w:tc>
          <w:tcPr>
            <w:tcW w:w="1609" w:type="dxa"/>
          </w:tcPr>
          <w:p>
            <w:pPr>
              <w:spacing w:line="360" w:lineRule="auto"/>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tcPr>
          <w:p>
            <w:pPr>
              <w:spacing w:line="360" w:lineRule="auto"/>
              <w:jc w:val="center"/>
              <w:rPr>
                <w:rFonts w:ascii="宋体" w:hAnsi="宋体" w:cs="宋体"/>
                <w:color w:val="auto"/>
                <w:highlight w:val="none"/>
              </w:rPr>
            </w:pPr>
            <w:r>
              <w:rPr>
                <w:rFonts w:hint="eastAsia" w:ascii="宋体" w:hAnsi="宋体" w:cs="宋体"/>
                <w:color w:val="auto"/>
                <w:highlight w:val="none"/>
              </w:rPr>
              <w:t>法定代表人</w:t>
            </w:r>
          </w:p>
        </w:tc>
        <w:tc>
          <w:tcPr>
            <w:tcW w:w="1077" w:type="dxa"/>
          </w:tcPr>
          <w:p>
            <w:pPr>
              <w:spacing w:line="360" w:lineRule="auto"/>
              <w:rPr>
                <w:rFonts w:ascii="宋体" w:hAnsi="宋体" w:cs="宋体"/>
                <w:color w:val="auto"/>
                <w:highlight w:val="none"/>
              </w:rPr>
            </w:pPr>
            <w:r>
              <w:rPr>
                <w:rFonts w:hint="eastAsia" w:ascii="宋体" w:hAnsi="宋体" w:cs="宋体"/>
                <w:color w:val="auto"/>
                <w:highlight w:val="none"/>
              </w:rPr>
              <w:t>姓名</w:t>
            </w:r>
          </w:p>
        </w:tc>
        <w:tc>
          <w:tcPr>
            <w:tcW w:w="1803" w:type="dxa"/>
          </w:tcPr>
          <w:p>
            <w:pPr>
              <w:spacing w:line="360" w:lineRule="auto"/>
              <w:rPr>
                <w:rFonts w:ascii="宋体" w:hAnsi="宋体" w:cs="宋体"/>
                <w:color w:val="auto"/>
                <w:highlight w:val="none"/>
              </w:rPr>
            </w:pPr>
          </w:p>
        </w:tc>
        <w:tc>
          <w:tcPr>
            <w:tcW w:w="1139" w:type="dxa"/>
          </w:tcPr>
          <w:p>
            <w:pPr>
              <w:spacing w:line="360" w:lineRule="auto"/>
              <w:jc w:val="center"/>
              <w:rPr>
                <w:rFonts w:ascii="宋体" w:hAnsi="宋体" w:cs="宋体"/>
                <w:color w:val="auto"/>
                <w:highlight w:val="none"/>
              </w:rPr>
            </w:pPr>
            <w:r>
              <w:rPr>
                <w:rFonts w:hint="eastAsia" w:ascii="宋体" w:hAnsi="宋体" w:cs="宋体"/>
                <w:color w:val="auto"/>
                <w:highlight w:val="none"/>
              </w:rPr>
              <w:t>电话</w:t>
            </w:r>
          </w:p>
        </w:tc>
        <w:tc>
          <w:tcPr>
            <w:tcW w:w="2811" w:type="dxa"/>
            <w:gridSpan w:val="2"/>
          </w:tcPr>
          <w:p>
            <w:pPr>
              <w:spacing w:line="360" w:lineRule="auto"/>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tcPr>
          <w:p>
            <w:pPr>
              <w:spacing w:line="360" w:lineRule="auto"/>
              <w:jc w:val="center"/>
              <w:rPr>
                <w:rFonts w:ascii="宋体" w:hAnsi="宋体" w:cs="宋体"/>
                <w:color w:val="auto"/>
                <w:highlight w:val="none"/>
              </w:rPr>
            </w:pPr>
            <w:r>
              <w:rPr>
                <w:rFonts w:hint="eastAsia" w:ascii="宋体" w:hAnsi="宋体" w:cs="宋体"/>
                <w:color w:val="auto"/>
                <w:highlight w:val="none"/>
              </w:rPr>
              <w:t>成立时间</w:t>
            </w:r>
          </w:p>
        </w:tc>
        <w:tc>
          <w:tcPr>
            <w:tcW w:w="2880" w:type="dxa"/>
            <w:gridSpan w:val="2"/>
          </w:tcPr>
          <w:p>
            <w:pPr>
              <w:spacing w:line="360" w:lineRule="auto"/>
              <w:rPr>
                <w:rFonts w:ascii="宋体" w:hAnsi="宋体" w:cs="宋体"/>
                <w:color w:val="auto"/>
                <w:highlight w:val="none"/>
              </w:rPr>
            </w:pPr>
          </w:p>
        </w:tc>
        <w:tc>
          <w:tcPr>
            <w:tcW w:w="3950" w:type="dxa"/>
            <w:gridSpan w:val="3"/>
          </w:tcPr>
          <w:p>
            <w:pPr>
              <w:spacing w:line="360" w:lineRule="auto"/>
              <w:rPr>
                <w:rFonts w:ascii="宋体" w:hAnsi="宋体" w:cs="宋体"/>
                <w:color w:val="auto"/>
                <w:highlight w:val="none"/>
              </w:rPr>
            </w:pPr>
            <w:r>
              <w:rPr>
                <w:rFonts w:hint="eastAsia" w:ascii="宋体" w:hAnsi="宋体" w:cs="宋体"/>
                <w:color w:val="auto"/>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vAlign w:val="center"/>
          </w:tcPr>
          <w:p>
            <w:pPr>
              <w:autoSpaceDE w:val="0"/>
              <w:autoSpaceDN w:val="0"/>
              <w:adjustRightInd w:val="0"/>
              <w:spacing w:line="360" w:lineRule="auto"/>
              <w:ind w:right="-20"/>
              <w:rPr>
                <w:rFonts w:ascii="宋体" w:hAnsi="宋体" w:cs="宋体"/>
                <w:color w:val="auto"/>
                <w:highlight w:val="none"/>
              </w:rPr>
            </w:pPr>
            <w:r>
              <w:rPr>
                <w:rFonts w:hint="eastAsia" w:ascii="宋体" w:hAnsi="宋体" w:cs="宋体"/>
                <w:color w:val="auto"/>
                <w:kern w:val="0"/>
                <w:szCs w:val="21"/>
                <w:highlight w:val="none"/>
              </w:rPr>
              <w:t>基本</w:t>
            </w:r>
            <w:r>
              <w:rPr>
                <w:rFonts w:hint="eastAsia" w:ascii="宋体" w:hAnsi="宋体" w:cs="宋体"/>
                <w:color w:val="auto"/>
                <w:spacing w:val="-2"/>
                <w:kern w:val="0"/>
                <w:szCs w:val="21"/>
                <w:highlight w:val="none"/>
              </w:rPr>
              <w:t>账</w:t>
            </w:r>
            <w:r>
              <w:rPr>
                <w:rFonts w:hint="eastAsia" w:ascii="宋体" w:hAnsi="宋体" w:cs="宋体"/>
                <w:color w:val="auto"/>
                <w:kern w:val="0"/>
                <w:szCs w:val="21"/>
                <w:highlight w:val="none"/>
              </w:rPr>
              <w:t>户</w:t>
            </w:r>
            <w:r>
              <w:rPr>
                <w:rFonts w:hint="eastAsia" w:ascii="宋体" w:hAnsi="宋体" w:cs="宋体"/>
                <w:color w:val="auto"/>
                <w:spacing w:val="-2"/>
                <w:kern w:val="0"/>
                <w:szCs w:val="21"/>
                <w:highlight w:val="none"/>
              </w:rPr>
              <w:t>开</w:t>
            </w:r>
            <w:r>
              <w:rPr>
                <w:rFonts w:hint="eastAsia" w:ascii="宋体" w:hAnsi="宋体" w:cs="宋体"/>
                <w:color w:val="auto"/>
                <w:kern w:val="0"/>
                <w:szCs w:val="21"/>
                <w:highlight w:val="none"/>
              </w:rPr>
              <w:t>户</w:t>
            </w:r>
            <w:r>
              <w:rPr>
                <w:rFonts w:hint="eastAsia" w:ascii="宋体" w:hAnsi="宋体" w:cs="宋体"/>
                <w:color w:val="auto"/>
                <w:spacing w:val="-2"/>
                <w:kern w:val="0"/>
                <w:szCs w:val="21"/>
                <w:highlight w:val="none"/>
              </w:rPr>
              <w:t>银</w:t>
            </w:r>
            <w:r>
              <w:rPr>
                <w:rFonts w:hint="eastAsia" w:ascii="宋体" w:hAnsi="宋体" w:cs="宋体"/>
                <w:color w:val="auto"/>
                <w:kern w:val="0"/>
                <w:szCs w:val="21"/>
                <w:highlight w:val="none"/>
              </w:rPr>
              <w:t>行</w:t>
            </w:r>
          </w:p>
        </w:tc>
        <w:tc>
          <w:tcPr>
            <w:tcW w:w="6830" w:type="dxa"/>
            <w:gridSpan w:val="5"/>
          </w:tcPr>
          <w:p>
            <w:pPr>
              <w:spacing w:line="360" w:lineRule="auto"/>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vAlign w:val="center"/>
          </w:tcPr>
          <w:p>
            <w:pPr>
              <w:autoSpaceDE w:val="0"/>
              <w:autoSpaceDN w:val="0"/>
              <w:adjustRightInd w:val="0"/>
              <w:spacing w:line="360" w:lineRule="auto"/>
              <w:ind w:right="-20"/>
              <w:rPr>
                <w:rFonts w:ascii="宋体" w:hAnsi="宋体" w:cs="宋体"/>
                <w:color w:val="auto"/>
                <w:highlight w:val="none"/>
              </w:rPr>
            </w:pPr>
            <w:r>
              <w:rPr>
                <w:rFonts w:hint="eastAsia" w:ascii="宋体" w:hAnsi="宋体" w:cs="宋体"/>
                <w:color w:val="auto"/>
                <w:kern w:val="0"/>
                <w:szCs w:val="21"/>
                <w:highlight w:val="none"/>
              </w:rPr>
              <w:t>基本</w:t>
            </w:r>
            <w:r>
              <w:rPr>
                <w:rFonts w:hint="eastAsia" w:ascii="宋体" w:hAnsi="宋体" w:cs="宋体"/>
                <w:color w:val="auto"/>
                <w:spacing w:val="-2"/>
                <w:kern w:val="0"/>
                <w:szCs w:val="21"/>
                <w:highlight w:val="none"/>
              </w:rPr>
              <w:t>账</w:t>
            </w:r>
            <w:r>
              <w:rPr>
                <w:rFonts w:hint="eastAsia" w:ascii="宋体" w:hAnsi="宋体" w:cs="宋体"/>
                <w:color w:val="auto"/>
                <w:kern w:val="0"/>
                <w:szCs w:val="21"/>
                <w:highlight w:val="none"/>
              </w:rPr>
              <w:t>户</w:t>
            </w:r>
            <w:r>
              <w:rPr>
                <w:rFonts w:hint="eastAsia" w:ascii="宋体" w:hAnsi="宋体" w:cs="宋体"/>
                <w:color w:val="auto"/>
                <w:spacing w:val="-2"/>
                <w:kern w:val="0"/>
                <w:szCs w:val="21"/>
                <w:highlight w:val="none"/>
              </w:rPr>
              <w:t>银</w:t>
            </w:r>
            <w:r>
              <w:rPr>
                <w:rFonts w:hint="eastAsia" w:ascii="宋体" w:hAnsi="宋体" w:cs="宋体"/>
                <w:color w:val="auto"/>
                <w:kern w:val="0"/>
                <w:szCs w:val="21"/>
                <w:highlight w:val="none"/>
              </w:rPr>
              <w:t>行</w:t>
            </w:r>
            <w:r>
              <w:rPr>
                <w:rFonts w:hint="eastAsia" w:ascii="宋体" w:hAnsi="宋体" w:cs="宋体"/>
                <w:color w:val="auto"/>
                <w:spacing w:val="-2"/>
                <w:kern w:val="0"/>
                <w:szCs w:val="21"/>
                <w:highlight w:val="none"/>
              </w:rPr>
              <w:t>账</w:t>
            </w:r>
            <w:r>
              <w:rPr>
                <w:rFonts w:hint="eastAsia" w:ascii="宋体" w:hAnsi="宋体" w:cs="宋体"/>
                <w:color w:val="auto"/>
                <w:kern w:val="0"/>
                <w:szCs w:val="21"/>
                <w:highlight w:val="none"/>
              </w:rPr>
              <w:t>号</w:t>
            </w:r>
          </w:p>
        </w:tc>
        <w:tc>
          <w:tcPr>
            <w:tcW w:w="6830" w:type="dxa"/>
            <w:gridSpan w:val="5"/>
          </w:tcPr>
          <w:p>
            <w:pPr>
              <w:spacing w:line="360" w:lineRule="auto"/>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trPr>
        <w:tc>
          <w:tcPr>
            <w:tcW w:w="1980"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经营范围</w:t>
            </w:r>
          </w:p>
        </w:tc>
        <w:tc>
          <w:tcPr>
            <w:tcW w:w="6830" w:type="dxa"/>
            <w:gridSpan w:val="5"/>
            <w:vAlign w:val="center"/>
          </w:tcPr>
          <w:p>
            <w:pPr>
              <w:spacing w:line="360" w:lineRule="auto"/>
              <w:ind w:firstLine="420" w:firstLineChars="20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980"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备注</w:t>
            </w:r>
          </w:p>
        </w:tc>
        <w:tc>
          <w:tcPr>
            <w:tcW w:w="6830" w:type="dxa"/>
            <w:gridSpan w:val="5"/>
          </w:tcPr>
          <w:p>
            <w:pPr>
              <w:spacing w:line="360" w:lineRule="auto"/>
              <w:ind w:firstLine="420" w:firstLineChars="200"/>
              <w:rPr>
                <w:rFonts w:ascii="宋体" w:hAnsi="宋体" w:cs="宋体"/>
                <w:color w:val="auto"/>
                <w:highlight w:val="none"/>
              </w:rPr>
            </w:pPr>
          </w:p>
        </w:tc>
      </w:tr>
    </w:tbl>
    <w:p>
      <w:pPr>
        <w:spacing w:line="360" w:lineRule="auto"/>
        <w:jc w:val="left"/>
        <w:rPr>
          <w:rFonts w:ascii="宋体" w:hAnsi="宋体" w:cs="宋体"/>
          <w:b/>
          <w:color w:val="auto"/>
          <w:highlight w:val="none"/>
        </w:rPr>
      </w:pPr>
      <w:r>
        <w:rPr>
          <w:rFonts w:hint="eastAsia" w:ascii="宋体" w:hAnsi="宋体" w:cs="宋体"/>
          <w:b/>
          <w:color w:val="auto"/>
          <w:highlight w:val="none"/>
        </w:rPr>
        <w:t>注：</w:t>
      </w:r>
      <w:r>
        <w:rPr>
          <w:rFonts w:hint="eastAsia" w:ascii="宋体" w:hAnsi="宋体" w:cs="宋体"/>
          <w:b/>
          <w:color w:val="auto"/>
          <w:highlight w:val="none"/>
          <w:lang w:eastAsia="zh-CN"/>
        </w:rPr>
        <w:t>响应单位</w:t>
      </w:r>
      <w:r>
        <w:rPr>
          <w:rFonts w:hint="eastAsia" w:ascii="宋体" w:hAnsi="宋体" w:cs="宋体"/>
          <w:b/>
          <w:color w:val="auto"/>
          <w:highlight w:val="none"/>
        </w:rPr>
        <w:t>应根据资格要求要求在本表后附相关证明材料。</w:t>
      </w:r>
    </w:p>
    <w:p>
      <w:pPr>
        <w:spacing w:line="240" w:lineRule="auto"/>
        <w:jc w:val="center"/>
        <w:outlineLvl w:val="9"/>
        <w:rPr>
          <w:rFonts w:ascii="宋体" w:hAnsi="宋体" w:cs="宋体"/>
          <w:b/>
          <w:bCs/>
          <w:color w:val="auto"/>
          <w:sz w:val="28"/>
          <w:szCs w:val="28"/>
          <w:highlight w:val="none"/>
        </w:rPr>
      </w:pPr>
      <w:r>
        <w:rPr>
          <w:rFonts w:hint="eastAsia" w:ascii="宋体" w:hAnsi="宋体" w:cs="宋体"/>
          <w:b/>
          <w:color w:val="auto"/>
          <w:highlight w:val="none"/>
        </w:rPr>
        <w:br w:type="page"/>
      </w:r>
      <w:bookmarkStart w:id="46" w:name="_Toc4195"/>
      <w:r>
        <w:rPr>
          <w:rFonts w:hint="eastAsia" w:ascii="宋体" w:hAnsi="宋体" w:cs="宋体"/>
          <w:b/>
          <w:bCs/>
          <w:color w:val="auto"/>
          <w:sz w:val="28"/>
          <w:szCs w:val="28"/>
          <w:highlight w:val="none"/>
        </w:rPr>
        <w:t>（二）营业执照</w:t>
      </w:r>
    </w:p>
    <w:p>
      <w:pPr>
        <w:spacing w:line="240" w:lineRule="auto"/>
        <w:jc w:val="center"/>
        <w:outlineLvl w:val="9"/>
        <w:rPr>
          <w:rFonts w:ascii="宋体" w:hAnsi="宋体" w:cs="宋体"/>
          <w:b/>
          <w:bCs/>
          <w:color w:val="auto"/>
          <w:sz w:val="28"/>
          <w:szCs w:val="28"/>
          <w:highlight w:val="none"/>
        </w:rPr>
      </w:pPr>
      <w:r>
        <w:rPr>
          <w:rFonts w:ascii="宋体" w:hAnsi="宋体" w:cs="宋体"/>
          <w:b/>
          <w:bCs/>
          <w:color w:val="auto"/>
          <w:sz w:val="28"/>
          <w:szCs w:val="28"/>
          <w:highlight w:val="none"/>
        </w:rPr>
        <w:br w:type="page"/>
      </w:r>
    </w:p>
    <w:bookmarkEnd w:id="46"/>
    <w:p>
      <w:pPr>
        <w:numPr>
          <w:ilvl w:val="-1"/>
          <w:numId w:val="0"/>
        </w:numPr>
        <w:spacing w:line="240" w:lineRule="auto"/>
        <w:jc w:val="center"/>
        <w:outlineLvl w:val="9"/>
        <w:rPr>
          <w:rFonts w:hint="eastAsia" w:ascii="宋体" w:hAnsi="宋体" w:cs="宋体"/>
          <w:b/>
          <w:bCs/>
          <w:color w:val="auto"/>
          <w:sz w:val="28"/>
          <w:szCs w:val="28"/>
          <w:highlight w:val="none"/>
          <w:lang w:val="en-US" w:eastAsia="zh-CN"/>
        </w:rPr>
      </w:pPr>
      <w:bookmarkStart w:id="47" w:name="_Toc14954"/>
      <w:r>
        <w:rPr>
          <w:rFonts w:hint="eastAsia" w:ascii="宋体" w:hAnsi="宋体" w:cs="宋体"/>
          <w:b/>
          <w:bCs/>
          <w:color w:val="auto"/>
          <w:sz w:val="28"/>
          <w:szCs w:val="28"/>
          <w:highlight w:val="none"/>
          <w:lang w:eastAsia="zh-CN"/>
        </w:rPr>
        <w:t>（</w:t>
      </w:r>
      <w:r>
        <w:rPr>
          <w:rFonts w:hint="eastAsia" w:ascii="宋体" w:hAnsi="宋体" w:cs="宋体"/>
          <w:b/>
          <w:bCs/>
          <w:color w:val="auto"/>
          <w:sz w:val="28"/>
          <w:szCs w:val="28"/>
          <w:highlight w:val="none"/>
          <w:lang w:val="en-US" w:eastAsia="zh-CN"/>
        </w:rPr>
        <w:t>三</w:t>
      </w:r>
      <w:r>
        <w:rPr>
          <w:rFonts w:hint="eastAsia" w:ascii="宋体" w:hAnsi="宋体" w:cs="宋体"/>
          <w:b/>
          <w:bCs/>
          <w:color w:val="auto"/>
          <w:sz w:val="28"/>
          <w:szCs w:val="28"/>
          <w:highlight w:val="none"/>
          <w:lang w:eastAsia="zh-CN"/>
        </w:rPr>
        <w:t>）</w:t>
      </w:r>
      <w:r>
        <w:rPr>
          <w:rFonts w:hint="default" w:ascii="宋体" w:hAnsi="宋体" w:cs="宋体"/>
          <w:b/>
          <w:bCs/>
          <w:color w:val="auto"/>
          <w:sz w:val="28"/>
          <w:szCs w:val="28"/>
          <w:highlight w:val="none"/>
        </w:rPr>
        <w:t>项目管理机构</w:t>
      </w:r>
    </w:p>
    <w:p>
      <w:pPr>
        <w:ind w:firstLine="0" w:firstLineChars="0"/>
        <w:jc w:val="center"/>
        <w:rPr>
          <w:rFonts w:hint="eastAsia"/>
          <w:b/>
          <w:color w:val="auto"/>
          <w:highlight w:val="none"/>
        </w:rPr>
      </w:pPr>
      <w:bookmarkStart w:id="48" w:name="_Toc24062"/>
      <w:bookmarkStart w:id="49" w:name="_Toc3394"/>
      <w:bookmarkStart w:id="50" w:name="_Toc27886"/>
      <w:bookmarkStart w:id="51" w:name="_Toc25633"/>
    </w:p>
    <w:p>
      <w:pPr>
        <w:spacing w:line="480" w:lineRule="auto"/>
        <w:ind w:firstLine="0" w:firstLineChars="0"/>
        <w:jc w:val="center"/>
        <w:rPr>
          <w:b/>
          <w:color w:val="auto"/>
          <w:highlight w:val="none"/>
        </w:rPr>
      </w:pPr>
      <w:r>
        <w:rPr>
          <w:rFonts w:hint="eastAsia"/>
          <w:b/>
          <w:color w:val="auto"/>
          <w:highlight w:val="none"/>
        </w:rPr>
        <w:t>项目管理机构组成表</w:t>
      </w:r>
      <w:bookmarkEnd w:id="48"/>
      <w:bookmarkEnd w:id="49"/>
      <w:bookmarkEnd w:id="50"/>
      <w:bookmarkEnd w:id="51"/>
    </w:p>
    <w:tbl>
      <w:tblPr>
        <w:tblStyle w:val="3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34"/>
        <w:gridCol w:w="1034"/>
        <w:gridCol w:w="1035"/>
        <w:gridCol w:w="1157"/>
        <w:gridCol w:w="1035"/>
        <w:gridCol w:w="1035"/>
        <w:gridCol w:w="732"/>
        <w:gridCol w:w="1248"/>
        <w:gridCol w:w="7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7" w:hRule="atLeast"/>
          <w:jc w:val="center"/>
        </w:trPr>
        <w:tc>
          <w:tcPr>
            <w:tcW w:w="1034" w:type="dxa"/>
            <w:vMerge w:val="restart"/>
            <w:noWrap w:val="0"/>
            <w:vAlign w:val="center"/>
          </w:tcPr>
          <w:p>
            <w:pPr>
              <w:pStyle w:val="76"/>
              <w:rPr>
                <w:color w:val="auto"/>
                <w:sz w:val="21"/>
                <w:szCs w:val="21"/>
                <w:highlight w:val="none"/>
              </w:rPr>
            </w:pPr>
            <w:r>
              <w:rPr>
                <w:rFonts w:hint="eastAsia"/>
                <w:color w:val="auto"/>
                <w:sz w:val="21"/>
                <w:szCs w:val="21"/>
                <w:highlight w:val="none"/>
              </w:rPr>
              <w:t>职务</w:t>
            </w:r>
          </w:p>
        </w:tc>
        <w:tc>
          <w:tcPr>
            <w:tcW w:w="1034" w:type="dxa"/>
            <w:vMerge w:val="restart"/>
            <w:noWrap w:val="0"/>
            <w:vAlign w:val="center"/>
          </w:tcPr>
          <w:p>
            <w:pPr>
              <w:pStyle w:val="76"/>
              <w:rPr>
                <w:color w:val="auto"/>
                <w:sz w:val="21"/>
                <w:szCs w:val="21"/>
                <w:highlight w:val="none"/>
              </w:rPr>
            </w:pPr>
            <w:r>
              <w:rPr>
                <w:rFonts w:hint="eastAsia"/>
                <w:color w:val="auto"/>
                <w:sz w:val="21"/>
                <w:szCs w:val="21"/>
                <w:highlight w:val="none"/>
              </w:rPr>
              <w:t>姓名</w:t>
            </w:r>
          </w:p>
        </w:tc>
        <w:tc>
          <w:tcPr>
            <w:tcW w:w="1035" w:type="dxa"/>
            <w:vMerge w:val="restart"/>
            <w:noWrap w:val="0"/>
            <w:vAlign w:val="center"/>
          </w:tcPr>
          <w:p>
            <w:pPr>
              <w:pStyle w:val="76"/>
              <w:rPr>
                <w:color w:val="auto"/>
                <w:sz w:val="21"/>
                <w:szCs w:val="21"/>
                <w:highlight w:val="none"/>
              </w:rPr>
            </w:pPr>
            <w:r>
              <w:rPr>
                <w:rFonts w:hint="eastAsia"/>
                <w:color w:val="auto"/>
                <w:sz w:val="21"/>
                <w:szCs w:val="21"/>
                <w:highlight w:val="none"/>
              </w:rPr>
              <w:t>职称</w:t>
            </w:r>
          </w:p>
        </w:tc>
        <w:tc>
          <w:tcPr>
            <w:tcW w:w="5207" w:type="dxa"/>
            <w:gridSpan w:val="5"/>
            <w:noWrap w:val="0"/>
            <w:vAlign w:val="center"/>
          </w:tcPr>
          <w:p>
            <w:pPr>
              <w:pStyle w:val="76"/>
              <w:rPr>
                <w:color w:val="auto"/>
                <w:sz w:val="21"/>
                <w:szCs w:val="21"/>
                <w:highlight w:val="none"/>
              </w:rPr>
            </w:pPr>
            <w:r>
              <w:rPr>
                <w:rFonts w:hint="eastAsia"/>
                <w:color w:val="auto"/>
                <w:sz w:val="21"/>
                <w:szCs w:val="21"/>
                <w:highlight w:val="none"/>
              </w:rPr>
              <w:t>执业或职业资格证明</w:t>
            </w:r>
          </w:p>
        </w:tc>
        <w:tc>
          <w:tcPr>
            <w:tcW w:w="708" w:type="dxa"/>
            <w:vMerge w:val="restart"/>
            <w:noWrap w:val="0"/>
            <w:vAlign w:val="center"/>
          </w:tcPr>
          <w:p>
            <w:pPr>
              <w:pStyle w:val="76"/>
              <w:rPr>
                <w:color w:val="auto"/>
                <w:sz w:val="21"/>
                <w:szCs w:val="21"/>
                <w:highlight w:val="none"/>
              </w:rPr>
            </w:pPr>
            <w:r>
              <w:rPr>
                <w:rFonts w:hint="eastAsia"/>
                <w:color w:val="auto"/>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9" w:hRule="atLeast"/>
          <w:jc w:val="center"/>
        </w:trPr>
        <w:tc>
          <w:tcPr>
            <w:tcW w:w="1034" w:type="dxa"/>
            <w:vMerge w:val="continue"/>
            <w:noWrap w:val="0"/>
            <w:vAlign w:val="center"/>
          </w:tcPr>
          <w:p>
            <w:pPr>
              <w:pStyle w:val="76"/>
              <w:rPr>
                <w:color w:val="auto"/>
                <w:sz w:val="21"/>
                <w:szCs w:val="21"/>
                <w:highlight w:val="none"/>
              </w:rPr>
            </w:pPr>
          </w:p>
        </w:tc>
        <w:tc>
          <w:tcPr>
            <w:tcW w:w="1034" w:type="dxa"/>
            <w:vMerge w:val="continue"/>
            <w:noWrap w:val="0"/>
            <w:vAlign w:val="center"/>
          </w:tcPr>
          <w:p>
            <w:pPr>
              <w:pStyle w:val="76"/>
              <w:rPr>
                <w:color w:val="auto"/>
                <w:sz w:val="21"/>
                <w:szCs w:val="21"/>
                <w:highlight w:val="none"/>
              </w:rPr>
            </w:pPr>
          </w:p>
        </w:tc>
        <w:tc>
          <w:tcPr>
            <w:tcW w:w="1035" w:type="dxa"/>
            <w:vMerge w:val="continue"/>
            <w:noWrap w:val="0"/>
            <w:vAlign w:val="center"/>
          </w:tcPr>
          <w:p>
            <w:pPr>
              <w:pStyle w:val="76"/>
              <w:rPr>
                <w:color w:val="auto"/>
                <w:sz w:val="21"/>
                <w:szCs w:val="21"/>
                <w:highlight w:val="none"/>
              </w:rPr>
            </w:pPr>
          </w:p>
        </w:tc>
        <w:tc>
          <w:tcPr>
            <w:tcW w:w="1157" w:type="dxa"/>
            <w:noWrap w:val="0"/>
            <w:vAlign w:val="center"/>
          </w:tcPr>
          <w:p>
            <w:pPr>
              <w:pStyle w:val="76"/>
              <w:rPr>
                <w:color w:val="auto"/>
                <w:sz w:val="21"/>
                <w:szCs w:val="21"/>
                <w:highlight w:val="none"/>
              </w:rPr>
            </w:pPr>
            <w:r>
              <w:rPr>
                <w:rFonts w:hint="eastAsia"/>
                <w:color w:val="auto"/>
                <w:sz w:val="21"/>
                <w:szCs w:val="21"/>
                <w:highlight w:val="none"/>
              </w:rPr>
              <w:t>证书名称</w:t>
            </w:r>
          </w:p>
        </w:tc>
        <w:tc>
          <w:tcPr>
            <w:tcW w:w="1035" w:type="dxa"/>
            <w:noWrap w:val="0"/>
            <w:vAlign w:val="center"/>
          </w:tcPr>
          <w:p>
            <w:pPr>
              <w:pStyle w:val="76"/>
              <w:rPr>
                <w:color w:val="auto"/>
                <w:sz w:val="21"/>
                <w:szCs w:val="21"/>
                <w:highlight w:val="none"/>
              </w:rPr>
            </w:pPr>
            <w:r>
              <w:rPr>
                <w:rFonts w:hint="eastAsia"/>
                <w:color w:val="auto"/>
                <w:sz w:val="21"/>
                <w:szCs w:val="21"/>
                <w:highlight w:val="none"/>
              </w:rPr>
              <w:t>级别</w:t>
            </w:r>
          </w:p>
        </w:tc>
        <w:tc>
          <w:tcPr>
            <w:tcW w:w="1035" w:type="dxa"/>
            <w:noWrap w:val="0"/>
            <w:vAlign w:val="center"/>
          </w:tcPr>
          <w:p>
            <w:pPr>
              <w:pStyle w:val="76"/>
              <w:rPr>
                <w:color w:val="auto"/>
                <w:sz w:val="21"/>
                <w:szCs w:val="21"/>
                <w:highlight w:val="none"/>
              </w:rPr>
            </w:pPr>
            <w:r>
              <w:rPr>
                <w:rFonts w:hint="eastAsia"/>
                <w:color w:val="auto"/>
                <w:sz w:val="21"/>
                <w:szCs w:val="21"/>
                <w:highlight w:val="none"/>
              </w:rPr>
              <w:t>证号</w:t>
            </w:r>
          </w:p>
        </w:tc>
        <w:tc>
          <w:tcPr>
            <w:tcW w:w="732" w:type="dxa"/>
            <w:noWrap w:val="0"/>
            <w:vAlign w:val="center"/>
          </w:tcPr>
          <w:p>
            <w:pPr>
              <w:pStyle w:val="76"/>
              <w:rPr>
                <w:color w:val="auto"/>
                <w:sz w:val="21"/>
                <w:szCs w:val="21"/>
                <w:highlight w:val="none"/>
              </w:rPr>
            </w:pPr>
            <w:r>
              <w:rPr>
                <w:rFonts w:hint="eastAsia"/>
                <w:color w:val="auto"/>
                <w:sz w:val="21"/>
                <w:szCs w:val="21"/>
                <w:highlight w:val="none"/>
              </w:rPr>
              <w:t>专业</w:t>
            </w:r>
          </w:p>
        </w:tc>
        <w:tc>
          <w:tcPr>
            <w:tcW w:w="1248" w:type="dxa"/>
            <w:noWrap w:val="0"/>
            <w:vAlign w:val="center"/>
          </w:tcPr>
          <w:p>
            <w:pPr>
              <w:pStyle w:val="76"/>
              <w:rPr>
                <w:color w:val="auto"/>
                <w:sz w:val="21"/>
                <w:szCs w:val="21"/>
                <w:highlight w:val="none"/>
              </w:rPr>
            </w:pPr>
            <w:r>
              <w:rPr>
                <w:rFonts w:hint="eastAsia"/>
                <w:color w:val="auto"/>
                <w:sz w:val="21"/>
                <w:szCs w:val="21"/>
                <w:highlight w:val="none"/>
              </w:rPr>
              <w:t>养老保险号</w:t>
            </w:r>
          </w:p>
        </w:tc>
        <w:tc>
          <w:tcPr>
            <w:tcW w:w="708" w:type="dxa"/>
            <w:vMerge w:val="continue"/>
            <w:noWrap w:val="0"/>
            <w:vAlign w:val="center"/>
          </w:tcPr>
          <w:p>
            <w:pPr>
              <w:pStyle w:val="76"/>
              <w:rPr>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7" w:hRule="atLeast"/>
          <w:jc w:val="center"/>
        </w:trPr>
        <w:tc>
          <w:tcPr>
            <w:tcW w:w="1034" w:type="dxa"/>
            <w:noWrap w:val="0"/>
            <w:vAlign w:val="center"/>
          </w:tcPr>
          <w:p>
            <w:pPr>
              <w:pStyle w:val="76"/>
              <w:rPr>
                <w:rFonts w:hint="default" w:eastAsia="宋体"/>
                <w:color w:val="auto"/>
                <w:sz w:val="21"/>
                <w:szCs w:val="21"/>
                <w:highlight w:val="none"/>
                <w:lang w:val="en-US" w:eastAsia="zh-CN"/>
              </w:rPr>
            </w:pPr>
            <w:r>
              <w:rPr>
                <w:rFonts w:hint="eastAsia"/>
                <w:color w:val="auto"/>
                <w:sz w:val="21"/>
                <w:szCs w:val="21"/>
                <w:highlight w:val="none"/>
                <w:lang w:val="en-US" w:eastAsia="zh-CN"/>
              </w:rPr>
              <w:t>土建专业负责人</w:t>
            </w:r>
          </w:p>
        </w:tc>
        <w:tc>
          <w:tcPr>
            <w:tcW w:w="1034" w:type="dxa"/>
            <w:noWrap w:val="0"/>
            <w:vAlign w:val="center"/>
          </w:tcPr>
          <w:p>
            <w:pPr>
              <w:pStyle w:val="76"/>
              <w:rPr>
                <w:color w:val="auto"/>
                <w:sz w:val="21"/>
                <w:szCs w:val="21"/>
                <w:highlight w:val="none"/>
              </w:rPr>
            </w:pPr>
          </w:p>
        </w:tc>
        <w:tc>
          <w:tcPr>
            <w:tcW w:w="1035" w:type="dxa"/>
            <w:noWrap w:val="0"/>
            <w:vAlign w:val="center"/>
          </w:tcPr>
          <w:p>
            <w:pPr>
              <w:pStyle w:val="76"/>
              <w:rPr>
                <w:color w:val="auto"/>
                <w:sz w:val="21"/>
                <w:szCs w:val="21"/>
                <w:highlight w:val="none"/>
              </w:rPr>
            </w:pPr>
          </w:p>
        </w:tc>
        <w:tc>
          <w:tcPr>
            <w:tcW w:w="1157" w:type="dxa"/>
            <w:noWrap w:val="0"/>
            <w:vAlign w:val="center"/>
          </w:tcPr>
          <w:p>
            <w:pPr>
              <w:pStyle w:val="76"/>
              <w:rPr>
                <w:color w:val="auto"/>
                <w:sz w:val="21"/>
                <w:szCs w:val="21"/>
                <w:highlight w:val="none"/>
              </w:rPr>
            </w:pPr>
          </w:p>
        </w:tc>
        <w:tc>
          <w:tcPr>
            <w:tcW w:w="1035" w:type="dxa"/>
            <w:noWrap w:val="0"/>
            <w:vAlign w:val="center"/>
          </w:tcPr>
          <w:p>
            <w:pPr>
              <w:pStyle w:val="76"/>
              <w:rPr>
                <w:color w:val="auto"/>
                <w:sz w:val="21"/>
                <w:szCs w:val="21"/>
                <w:highlight w:val="none"/>
              </w:rPr>
            </w:pPr>
          </w:p>
        </w:tc>
        <w:tc>
          <w:tcPr>
            <w:tcW w:w="1035" w:type="dxa"/>
            <w:noWrap w:val="0"/>
            <w:vAlign w:val="center"/>
          </w:tcPr>
          <w:p>
            <w:pPr>
              <w:pStyle w:val="76"/>
              <w:rPr>
                <w:color w:val="auto"/>
                <w:sz w:val="21"/>
                <w:szCs w:val="21"/>
                <w:highlight w:val="none"/>
              </w:rPr>
            </w:pPr>
          </w:p>
        </w:tc>
        <w:tc>
          <w:tcPr>
            <w:tcW w:w="732" w:type="dxa"/>
            <w:noWrap w:val="0"/>
            <w:vAlign w:val="center"/>
          </w:tcPr>
          <w:p>
            <w:pPr>
              <w:pStyle w:val="76"/>
              <w:rPr>
                <w:color w:val="auto"/>
                <w:sz w:val="21"/>
                <w:szCs w:val="21"/>
                <w:highlight w:val="none"/>
              </w:rPr>
            </w:pPr>
          </w:p>
        </w:tc>
        <w:tc>
          <w:tcPr>
            <w:tcW w:w="1248" w:type="dxa"/>
            <w:noWrap w:val="0"/>
            <w:vAlign w:val="center"/>
          </w:tcPr>
          <w:p>
            <w:pPr>
              <w:pStyle w:val="76"/>
              <w:rPr>
                <w:color w:val="auto"/>
                <w:sz w:val="21"/>
                <w:szCs w:val="21"/>
                <w:highlight w:val="none"/>
              </w:rPr>
            </w:pPr>
          </w:p>
        </w:tc>
        <w:tc>
          <w:tcPr>
            <w:tcW w:w="708" w:type="dxa"/>
            <w:noWrap w:val="0"/>
            <w:vAlign w:val="center"/>
          </w:tcPr>
          <w:p>
            <w:pPr>
              <w:pStyle w:val="76"/>
              <w:rPr>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3" w:hRule="atLeast"/>
          <w:jc w:val="center"/>
        </w:trPr>
        <w:tc>
          <w:tcPr>
            <w:tcW w:w="1034" w:type="dxa"/>
            <w:noWrap w:val="0"/>
            <w:vAlign w:val="center"/>
          </w:tcPr>
          <w:p>
            <w:pPr>
              <w:pStyle w:val="76"/>
              <w:rPr>
                <w:rFonts w:hint="default" w:eastAsia="宋体"/>
                <w:color w:val="auto"/>
                <w:sz w:val="21"/>
                <w:szCs w:val="21"/>
                <w:highlight w:val="none"/>
                <w:lang w:val="en-US" w:eastAsia="zh-CN"/>
              </w:rPr>
            </w:pPr>
            <w:r>
              <w:rPr>
                <w:rFonts w:hint="eastAsia"/>
                <w:color w:val="auto"/>
                <w:sz w:val="21"/>
                <w:szCs w:val="21"/>
                <w:highlight w:val="none"/>
                <w:lang w:val="en-US" w:eastAsia="zh-CN"/>
              </w:rPr>
              <w:t>安装专业负责人</w:t>
            </w:r>
          </w:p>
        </w:tc>
        <w:tc>
          <w:tcPr>
            <w:tcW w:w="1034" w:type="dxa"/>
            <w:noWrap w:val="0"/>
            <w:vAlign w:val="center"/>
          </w:tcPr>
          <w:p>
            <w:pPr>
              <w:pStyle w:val="76"/>
              <w:rPr>
                <w:color w:val="auto"/>
                <w:sz w:val="21"/>
                <w:szCs w:val="21"/>
                <w:highlight w:val="none"/>
              </w:rPr>
            </w:pPr>
          </w:p>
        </w:tc>
        <w:tc>
          <w:tcPr>
            <w:tcW w:w="1035" w:type="dxa"/>
            <w:noWrap w:val="0"/>
            <w:vAlign w:val="center"/>
          </w:tcPr>
          <w:p>
            <w:pPr>
              <w:pStyle w:val="76"/>
              <w:rPr>
                <w:color w:val="auto"/>
                <w:sz w:val="21"/>
                <w:szCs w:val="21"/>
                <w:highlight w:val="none"/>
              </w:rPr>
            </w:pPr>
          </w:p>
        </w:tc>
        <w:tc>
          <w:tcPr>
            <w:tcW w:w="1157" w:type="dxa"/>
            <w:noWrap w:val="0"/>
            <w:vAlign w:val="center"/>
          </w:tcPr>
          <w:p>
            <w:pPr>
              <w:pStyle w:val="76"/>
              <w:rPr>
                <w:color w:val="auto"/>
                <w:sz w:val="21"/>
                <w:szCs w:val="21"/>
                <w:highlight w:val="none"/>
              </w:rPr>
            </w:pPr>
          </w:p>
        </w:tc>
        <w:tc>
          <w:tcPr>
            <w:tcW w:w="1035" w:type="dxa"/>
            <w:noWrap w:val="0"/>
            <w:vAlign w:val="center"/>
          </w:tcPr>
          <w:p>
            <w:pPr>
              <w:pStyle w:val="76"/>
              <w:rPr>
                <w:color w:val="auto"/>
                <w:sz w:val="21"/>
                <w:szCs w:val="21"/>
                <w:highlight w:val="none"/>
              </w:rPr>
            </w:pPr>
          </w:p>
        </w:tc>
        <w:tc>
          <w:tcPr>
            <w:tcW w:w="1035" w:type="dxa"/>
            <w:noWrap w:val="0"/>
            <w:vAlign w:val="center"/>
          </w:tcPr>
          <w:p>
            <w:pPr>
              <w:pStyle w:val="76"/>
              <w:rPr>
                <w:color w:val="auto"/>
                <w:sz w:val="21"/>
                <w:szCs w:val="21"/>
                <w:highlight w:val="none"/>
              </w:rPr>
            </w:pPr>
          </w:p>
        </w:tc>
        <w:tc>
          <w:tcPr>
            <w:tcW w:w="732" w:type="dxa"/>
            <w:noWrap w:val="0"/>
            <w:vAlign w:val="center"/>
          </w:tcPr>
          <w:p>
            <w:pPr>
              <w:pStyle w:val="76"/>
              <w:rPr>
                <w:color w:val="auto"/>
                <w:sz w:val="21"/>
                <w:szCs w:val="21"/>
                <w:highlight w:val="none"/>
              </w:rPr>
            </w:pPr>
          </w:p>
        </w:tc>
        <w:tc>
          <w:tcPr>
            <w:tcW w:w="1248" w:type="dxa"/>
            <w:noWrap w:val="0"/>
            <w:vAlign w:val="center"/>
          </w:tcPr>
          <w:p>
            <w:pPr>
              <w:pStyle w:val="76"/>
              <w:rPr>
                <w:color w:val="auto"/>
                <w:sz w:val="21"/>
                <w:szCs w:val="21"/>
                <w:highlight w:val="none"/>
              </w:rPr>
            </w:pPr>
          </w:p>
        </w:tc>
        <w:tc>
          <w:tcPr>
            <w:tcW w:w="708" w:type="dxa"/>
            <w:noWrap w:val="0"/>
            <w:vAlign w:val="center"/>
          </w:tcPr>
          <w:p>
            <w:pPr>
              <w:pStyle w:val="76"/>
              <w:rPr>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7" w:hRule="atLeast"/>
          <w:jc w:val="center"/>
        </w:trPr>
        <w:tc>
          <w:tcPr>
            <w:tcW w:w="1034" w:type="dxa"/>
            <w:noWrap w:val="0"/>
            <w:vAlign w:val="center"/>
          </w:tcPr>
          <w:p>
            <w:pPr>
              <w:pStyle w:val="76"/>
              <w:rPr>
                <w:rFonts w:hint="default" w:eastAsia="宋体"/>
                <w:color w:val="auto"/>
                <w:sz w:val="21"/>
                <w:szCs w:val="21"/>
                <w:highlight w:val="none"/>
                <w:lang w:val="en-US" w:eastAsia="zh-CN"/>
              </w:rPr>
            </w:pPr>
            <w:r>
              <w:rPr>
                <w:rFonts w:hint="eastAsia"/>
                <w:color w:val="auto"/>
                <w:sz w:val="21"/>
                <w:szCs w:val="21"/>
                <w:highlight w:val="none"/>
                <w:lang w:val="en-US" w:eastAsia="zh-CN"/>
              </w:rPr>
              <w:t>......</w:t>
            </w:r>
          </w:p>
        </w:tc>
        <w:tc>
          <w:tcPr>
            <w:tcW w:w="1034" w:type="dxa"/>
            <w:noWrap w:val="0"/>
            <w:vAlign w:val="center"/>
          </w:tcPr>
          <w:p>
            <w:pPr>
              <w:pStyle w:val="76"/>
              <w:rPr>
                <w:color w:val="auto"/>
                <w:sz w:val="21"/>
                <w:szCs w:val="21"/>
                <w:highlight w:val="none"/>
              </w:rPr>
            </w:pPr>
          </w:p>
        </w:tc>
        <w:tc>
          <w:tcPr>
            <w:tcW w:w="1035" w:type="dxa"/>
            <w:noWrap w:val="0"/>
            <w:vAlign w:val="center"/>
          </w:tcPr>
          <w:p>
            <w:pPr>
              <w:pStyle w:val="76"/>
              <w:rPr>
                <w:color w:val="auto"/>
                <w:sz w:val="21"/>
                <w:szCs w:val="21"/>
                <w:highlight w:val="none"/>
              </w:rPr>
            </w:pPr>
          </w:p>
        </w:tc>
        <w:tc>
          <w:tcPr>
            <w:tcW w:w="1157" w:type="dxa"/>
            <w:noWrap w:val="0"/>
            <w:vAlign w:val="center"/>
          </w:tcPr>
          <w:p>
            <w:pPr>
              <w:pStyle w:val="76"/>
              <w:rPr>
                <w:color w:val="auto"/>
                <w:sz w:val="21"/>
                <w:szCs w:val="21"/>
                <w:highlight w:val="none"/>
              </w:rPr>
            </w:pPr>
          </w:p>
        </w:tc>
        <w:tc>
          <w:tcPr>
            <w:tcW w:w="1035" w:type="dxa"/>
            <w:noWrap w:val="0"/>
            <w:vAlign w:val="center"/>
          </w:tcPr>
          <w:p>
            <w:pPr>
              <w:pStyle w:val="76"/>
              <w:rPr>
                <w:color w:val="auto"/>
                <w:sz w:val="21"/>
                <w:szCs w:val="21"/>
                <w:highlight w:val="none"/>
              </w:rPr>
            </w:pPr>
          </w:p>
        </w:tc>
        <w:tc>
          <w:tcPr>
            <w:tcW w:w="1035" w:type="dxa"/>
            <w:noWrap w:val="0"/>
            <w:vAlign w:val="center"/>
          </w:tcPr>
          <w:p>
            <w:pPr>
              <w:pStyle w:val="76"/>
              <w:rPr>
                <w:color w:val="auto"/>
                <w:sz w:val="21"/>
                <w:szCs w:val="21"/>
                <w:highlight w:val="none"/>
              </w:rPr>
            </w:pPr>
          </w:p>
        </w:tc>
        <w:tc>
          <w:tcPr>
            <w:tcW w:w="732" w:type="dxa"/>
            <w:noWrap w:val="0"/>
            <w:vAlign w:val="center"/>
          </w:tcPr>
          <w:p>
            <w:pPr>
              <w:pStyle w:val="76"/>
              <w:rPr>
                <w:color w:val="auto"/>
                <w:sz w:val="21"/>
                <w:szCs w:val="21"/>
                <w:highlight w:val="none"/>
              </w:rPr>
            </w:pPr>
          </w:p>
        </w:tc>
        <w:tc>
          <w:tcPr>
            <w:tcW w:w="1248" w:type="dxa"/>
            <w:noWrap w:val="0"/>
            <w:vAlign w:val="center"/>
          </w:tcPr>
          <w:p>
            <w:pPr>
              <w:pStyle w:val="76"/>
              <w:rPr>
                <w:color w:val="auto"/>
                <w:sz w:val="21"/>
                <w:szCs w:val="21"/>
                <w:highlight w:val="none"/>
              </w:rPr>
            </w:pPr>
          </w:p>
        </w:tc>
        <w:tc>
          <w:tcPr>
            <w:tcW w:w="708" w:type="dxa"/>
            <w:noWrap w:val="0"/>
            <w:vAlign w:val="center"/>
          </w:tcPr>
          <w:p>
            <w:pPr>
              <w:pStyle w:val="76"/>
              <w:rPr>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3" w:hRule="atLeast"/>
          <w:jc w:val="center"/>
        </w:trPr>
        <w:tc>
          <w:tcPr>
            <w:tcW w:w="1034" w:type="dxa"/>
            <w:noWrap w:val="0"/>
            <w:vAlign w:val="center"/>
          </w:tcPr>
          <w:p>
            <w:pPr>
              <w:pStyle w:val="76"/>
              <w:rPr>
                <w:color w:val="auto"/>
                <w:sz w:val="21"/>
                <w:szCs w:val="21"/>
                <w:highlight w:val="none"/>
              </w:rPr>
            </w:pPr>
          </w:p>
        </w:tc>
        <w:tc>
          <w:tcPr>
            <w:tcW w:w="1034" w:type="dxa"/>
            <w:noWrap w:val="0"/>
            <w:vAlign w:val="center"/>
          </w:tcPr>
          <w:p>
            <w:pPr>
              <w:pStyle w:val="76"/>
              <w:rPr>
                <w:color w:val="auto"/>
                <w:sz w:val="21"/>
                <w:szCs w:val="21"/>
                <w:highlight w:val="none"/>
              </w:rPr>
            </w:pPr>
          </w:p>
        </w:tc>
        <w:tc>
          <w:tcPr>
            <w:tcW w:w="1035" w:type="dxa"/>
            <w:noWrap w:val="0"/>
            <w:vAlign w:val="center"/>
          </w:tcPr>
          <w:p>
            <w:pPr>
              <w:pStyle w:val="76"/>
              <w:rPr>
                <w:color w:val="auto"/>
                <w:sz w:val="21"/>
                <w:szCs w:val="21"/>
                <w:highlight w:val="none"/>
              </w:rPr>
            </w:pPr>
          </w:p>
        </w:tc>
        <w:tc>
          <w:tcPr>
            <w:tcW w:w="1157" w:type="dxa"/>
            <w:noWrap w:val="0"/>
            <w:vAlign w:val="center"/>
          </w:tcPr>
          <w:p>
            <w:pPr>
              <w:pStyle w:val="76"/>
              <w:rPr>
                <w:color w:val="auto"/>
                <w:sz w:val="21"/>
                <w:szCs w:val="21"/>
                <w:highlight w:val="none"/>
              </w:rPr>
            </w:pPr>
          </w:p>
        </w:tc>
        <w:tc>
          <w:tcPr>
            <w:tcW w:w="1035" w:type="dxa"/>
            <w:noWrap w:val="0"/>
            <w:vAlign w:val="center"/>
          </w:tcPr>
          <w:p>
            <w:pPr>
              <w:pStyle w:val="76"/>
              <w:rPr>
                <w:color w:val="auto"/>
                <w:sz w:val="21"/>
                <w:szCs w:val="21"/>
                <w:highlight w:val="none"/>
              </w:rPr>
            </w:pPr>
          </w:p>
        </w:tc>
        <w:tc>
          <w:tcPr>
            <w:tcW w:w="1035" w:type="dxa"/>
            <w:noWrap w:val="0"/>
            <w:vAlign w:val="center"/>
          </w:tcPr>
          <w:p>
            <w:pPr>
              <w:pStyle w:val="76"/>
              <w:rPr>
                <w:color w:val="auto"/>
                <w:sz w:val="21"/>
                <w:szCs w:val="21"/>
                <w:highlight w:val="none"/>
              </w:rPr>
            </w:pPr>
          </w:p>
        </w:tc>
        <w:tc>
          <w:tcPr>
            <w:tcW w:w="732" w:type="dxa"/>
            <w:noWrap w:val="0"/>
            <w:vAlign w:val="center"/>
          </w:tcPr>
          <w:p>
            <w:pPr>
              <w:pStyle w:val="76"/>
              <w:rPr>
                <w:color w:val="auto"/>
                <w:sz w:val="21"/>
                <w:szCs w:val="21"/>
                <w:highlight w:val="none"/>
              </w:rPr>
            </w:pPr>
          </w:p>
        </w:tc>
        <w:tc>
          <w:tcPr>
            <w:tcW w:w="1248" w:type="dxa"/>
            <w:noWrap w:val="0"/>
            <w:vAlign w:val="center"/>
          </w:tcPr>
          <w:p>
            <w:pPr>
              <w:pStyle w:val="76"/>
              <w:rPr>
                <w:color w:val="auto"/>
                <w:sz w:val="21"/>
                <w:szCs w:val="21"/>
                <w:highlight w:val="none"/>
              </w:rPr>
            </w:pPr>
          </w:p>
        </w:tc>
        <w:tc>
          <w:tcPr>
            <w:tcW w:w="708" w:type="dxa"/>
            <w:noWrap w:val="0"/>
            <w:vAlign w:val="center"/>
          </w:tcPr>
          <w:p>
            <w:pPr>
              <w:pStyle w:val="76"/>
              <w:rPr>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7" w:hRule="atLeast"/>
          <w:jc w:val="center"/>
        </w:trPr>
        <w:tc>
          <w:tcPr>
            <w:tcW w:w="1034" w:type="dxa"/>
            <w:noWrap w:val="0"/>
            <w:vAlign w:val="center"/>
          </w:tcPr>
          <w:p>
            <w:pPr>
              <w:pStyle w:val="76"/>
              <w:rPr>
                <w:color w:val="auto"/>
                <w:sz w:val="21"/>
                <w:szCs w:val="21"/>
                <w:highlight w:val="none"/>
              </w:rPr>
            </w:pPr>
          </w:p>
        </w:tc>
        <w:tc>
          <w:tcPr>
            <w:tcW w:w="1034" w:type="dxa"/>
            <w:noWrap w:val="0"/>
            <w:vAlign w:val="center"/>
          </w:tcPr>
          <w:p>
            <w:pPr>
              <w:pStyle w:val="76"/>
              <w:rPr>
                <w:color w:val="auto"/>
                <w:sz w:val="21"/>
                <w:szCs w:val="21"/>
                <w:highlight w:val="none"/>
              </w:rPr>
            </w:pPr>
          </w:p>
        </w:tc>
        <w:tc>
          <w:tcPr>
            <w:tcW w:w="1035" w:type="dxa"/>
            <w:noWrap w:val="0"/>
            <w:vAlign w:val="center"/>
          </w:tcPr>
          <w:p>
            <w:pPr>
              <w:pStyle w:val="76"/>
              <w:rPr>
                <w:color w:val="auto"/>
                <w:sz w:val="21"/>
                <w:szCs w:val="21"/>
                <w:highlight w:val="none"/>
              </w:rPr>
            </w:pPr>
          </w:p>
        </w:tc>
        <w:tc>
          <w:tcPr>
            <w:tcW w:w="1157" w:type="dxa"/>
            <w:noWrap w:val="0"/>
            <w:vAlign w:val="center"/>
          </w:tcPr>
          <w:p>
            <w:pPr>
              <w:pStyle w:val="76"/>
              <w:rPr>
                <w:color w:val="auto"/>
                <w:sz w:val="21"/>
                <w:szCs w:val="21"/>
                <w:highlight w:val="none"/>
              </w:rPr>
            </w:pPr>
          </w:p>
        </w:tc>
        <w:tc>
          <w:tcPr>
            <w:tcW w:w="1035" w:type="dxa"/>
            <w:noWrap w:val="0"/>
            <w:vAlign w:val="center"/>
          </w:tcPr>
          <w:p>
            <w:pPr>
              <w:pStyle w:val="76"/>
              <w:rPr>
                <w:color w:val="auto"/>
                <w:sz w:val="21"/>
                <w:szCs w:val="21"/>
                <w:highlight w:val="none"/>
              </w:rPr>
            </w:pPr>
          </w:p>
        </w:tc>
        <w:tc>
          <w:tcPr>
            <w:tcW w:w="1035" w:type="dxa"/>
            <w:noWrap w:val="0"/>
            <w:vAlign w:val="center"/>
          </w:tcPr>
          <w:p>
            <w:pPr>
              <w:pStyle w:val="76"/>
              <w:rPr>
                <w:color w:val="auto"/>
                <w:sz w:val="21"/>
                <w:szCs w:val="21"/>
                <w:highlight w:val="none"/>
              </w:rPr>
            </w:pPr>
          </w:p>
        </w:tc>
        <w:tc>
          <w:tcPr>
            <w:tcW w:w="732" w:type="dxa"/>
            <w:noWrap w:val="0"/>
            <w:vAlign w:val="center"/>
          </w:tcPr>
          <w:p>
            <w:pPr>
              <w:pStyle w:val="76"/>
              <w:rPr>
                <w:color w:val="auto"/>
                <w:sz w:val="21"/>
                <w:szCs w:val="21"/>
                <w:highlight w:val="none"/>
              </w:rPr>
            </w:pPr>
          </w:p>
        </w:tc>
        <w:tc>
          <w:tcPr>
            <w:tcW w:w="1248" w:type="dxa"/>
            <w:noWrap w:val="0"/>
            <w:vAlign w:val="center"/>
          </w:tcPr>
          <w:p>
            <w:pPr>
              <w:pStyle w:val="76"/>
              <w:rPr>
                <w:color w:val="auto"/>
                <w:sz w:val="21"/>
                <w:szCs w:val="21"/>
                <w:highlight w:val="none"/>
              </w:rPr>
            </w:pPr>
          </w:p>
        </w:tc>
        <w:tc>
          <w:tcPr>
            <w:tcW w:w="708" w:type="dxa"/>
            <w:noWrap w:val="0"/>
            <w:vAlign w:val="center"/>
          </w:tcPr>
          <w:p>
            <w:pPr>
              <w:pStyle w:val="76"/>
              <w:rPr>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3" w:hRule="atLeast"/>
          <w:jc w:val="center"/>
        </w:trPr>
        <w:tc>
          <w:tcPr>
            <w:tcW w:w="1034" w:type="dxa"/>
            <w:noWrap w:val="0"/>
            <w:vAlign w:val="center"/>
          </w:tcPr>
          <w:p>
            <w:pPr>
              <w:pStyle w:val="76"/>
              <w:rPr>
                <w:color w:val="auto"/>
                <w:sz w:val="21"/>
                <w:szCs w:val="21"/>
                <w:highlight w:val="none"/>
              </w:rPr>
            </w:pPr>
          </w:p>
        </w:tc>
        <w:tc>
          <w:tcPr>
            <w:tcW w:w="1034" w:type="dxa"/>
            <w:noWrap w:val="0"/>
            <w:vAlign w:val="center"/>
          </w:tcPr>
          <w:p>
            <w:pPr>
              <w:pStyle w:val="76"/>
              <w:rPr>
                <w:color w:val="auto"/>
                <w:sz w:val="21"/>
                <w:szCs w:val="21"/>
                <w:highlight w:val="none"/>
              </w:rPr>
            </w:pPr>
          </w:p>
        </w:tc>
        <w:tc>
          <w:tcPr>
            <w:tcW w:w="1035" w:type="dxa"/>
            <w:noWrap w:val="0"/>
            <w:vAlign w:val="center"/>
          </w:tcPr>
          <w:p>
            <w:pPr>
              <w:pStyle w:val="76"/>
              <w:rPr>
                <w:color w:val="auto"/>
                <w:sz w:val="21"/>
                <w:szCs w:val="21"/>
                <w:highlight w:val="none"/>
              </w:rPr>
            </w:pPr>
          </w:p>
        </w:tc>
        <w:tc>
          <w:tcPr>
            <w:tcW w:w="1157" w:type="dxa"/>
            <w:noWrap w:val="0"/>
            <w:vAlign w:val="center"/>
          </w:tcPr>
          <w:p>
            <w:pPr>
              <w:pStyle w:val="76"/>
              <w:rPr>
                <w:color w:val="auto"/>
                <w:sz w:val="21"/>
                <w:szCs w:val="21"/>
                <w:highlight w:val="none"/>
              </w:rPr>
            </w:pPr>
          </w:p>
        </w:tc>
        <w:tc>
          <w:tcPr>
            <w:tcW w:w="1035" w:type="dxa"/>
            <w:noWrap w:val="0"/>
            <w:vAlign w:val="center"/>
          </w:tcPr>
          <w:p>
            <w:pPr>
              <w:pStyle w:val="76"/>
              <w:rPr>
                <w:color w:val="auto"/>
                <w:sz w:val="21"/>
                <w:szCs w:val="21"/>
                <w:highlight w:val="none"/>
              </w:rPr>
            </w:pPr>
          </w:p>
        </w:tc>
        <w:tc>
          <w:tcPr>
            <w:tcW w:w="1035" w:type="dxa"/>
            <w:noWrap w:val="0"/>
            <w:vAlign w:val="center"/>
          </w:tcPr>
          <w:p>
            <w:pPr>
              <w:pStyle w:val="76"/>
              <w:rPr>
                <w:color w:val="auto"/>
                <w:sz w:val="21"/>
                <w:szCs w:val="21"/>
                <w:highlight w:val="none"/>
              </w:rPr>
            </w:pPr>
          </w:p>
        </w:tc>
        <w:tc>
          <w:tcPr>
            <w:tcW w:w="732" w:type="dxa"/>
            <w:noWrap w:val="0"/>
            <w:vAlign w:val="center"/>
          </w:tcPr>
          <w:p>
            <w:pPr>
              <w:pStyle w:val="76"/>
              <w:rPr>
                <w:color w:val="auto"/>
                <w:sz w:val="21"/>
                <w:szCs w:val="21"/>
                <w:highlight w:val="none"/>
              </w:rPr>
            </w:pPr>
          </w:p>
        </w:tc>
        <w:tc>
          <w:tcPr>
            <w:tcW w:w="1248" w:type="dxa"/>
            <w:noWrap w:val="0"/>
            <w:vAlign w:val="center"/>
          </w:tcPr>
          <w:p>
            <w:pPr>
              <w:pStyle w:val="76"/>
              <w:rPr>
                <w:color w:val="auto"/>
                <w:sz w:val="21"/>
                <w:szCs w:val="21"/>
                <w:highlight w:val="none"/>
              </w:rPr>
            </w:pPr>
          </w:p>
        </w:tc>
        <w:tc>
          <w:tcPr>
            <w:tcW w:w="708" w:type="dxa"/>
            <w:noWrap w:val="0"/>
            <w:vAlign w:val="center"/>
          </w:tcPr>
          <w:p>
            <w:pPr>
              <w:pStyle w:val="76"/>
              <w:rPr>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7" w:hRule="atLeast"/>
          <w:jc w:val="center"/>
        </w:trPr>
        <w:tc>
          <w:tcPr>
            <w:tcW w:w="1034" w:type="dxa"/>
            <w:noWrap w:val="0"/>
            <w:vAlign w:val="center"/>
          </w:tcPr>
          <w:p>
            <w:pPr>
              <w:pStyle w:val="76"/>
              <w:rPr>
                <w:color w:val="auto"/>
                <w:sz w:val="21"/>
                <w:szCs w:val="21"/>
                <w:highlight w:val="none"/>
              </w:rPr>
            </w:pPr>
          </w:p>
        </w:tc>
        <w:tc>
          <w:tcPr>
            <w:tcW w:w="1034" w:type="dxa"/>
            <w:noWrap w:val="0"/>
            <w:vAlign w:val="center"/>
          </w:tcPr>
          <w:p>
            <w:pPr>
              <w:pStyle w:val="76"/>
              <w:rPr>
                <w:color w:val="auto"/>
                <w:sz w:val="21"/>
                <w:szCs w:val="21"/>
                <w:highlight w:val="none"/>
              </w:rPr>
            </w:pPr>
          </w:p>
        </w:tc>
        <w:tc>
          <w:tcPr>
            <w:tcW w:w="1035" w:type="dxa"/>
            <w:noWrap w:val="0"/>
            <w:vAlign w:val="center"/>
          </w:tcPr>
          <w:p>
            <w:pPr>
              <w:pStyle w:val="76"/>
              <w:rPr>
                <w:color w:val="auto"/>
                <w:sz w:val="21"/>
                <w:szCs w:val="21"/>
                <w:highlight w:val="none"/>
              </w:rPr>
            </w:pPr>
          </w:p>
        </w:tc>
        <w:tc>
          <w:tcPr>
            <w:tcW w:w="1157" w:type="dxa"/>
            <w:noWrap w:val="0"/>
            <w:vAlign w:val="center"/>
          </w:tcPr>
          <w:p>
            <w:pPr>
              <w:pStyle w:val="76"/>
              <w:rPr>
                <w:color w:val="auto"/>
                <w:sz w:val="21"/>
                <w:szCs w:val="21"/>
                <w:highlight w:val="none"/>
              </w:rPr>
            </w:pPr>
          </w:p>
        </w:tc>
        <w:tc>
          <w:tcPr>
            <w:tcW w:w="1035" w:type="dxa"/>
            <w:noWrap w:val="0"/>
            <w:vAlign w:val="center"/>
          </w:tcPr>
          <w:p>
            <w:pPr>
              <w:pStyle w:val="76"/>
              <w:rPr>
                <w:color w:val="auto"/>
                <w:sz w:val="21"/>
                <w:szCs w:val="21"/>
                <w:highlight w:val="none"/>
              </w:rPr>
            </w:pPr>
          </w:p>
        </w:tc>
        <w:tc>
          <w:tcPr>
            <w:tcW w:w="1035" w:type="dxa"/>
            <w:noWrap w:val="0"/>
            <w:vAlign w:val="center"/>
          </w:tcPr>
          <w:p>
            <w:pPr>
              <w:pStyle w:val="76"/>
              <w:rPr>
                <w:color w:val="auto"/>
                <w:sz w:val="21"/>
                <w:szCs w:val="21"/>
                <w:highlight w:val="none"/>
              </w:rPr>
            </w:pPr>
          </w:p>
        </w:tc>
        <w:tc>
          <w:tcPr>
            <w:tcW w:w="732" w:type="dxa"/>
            <w:noWrap w:val="0"/>
            <w:vAlign w:val="center"/>
          </w:tcPr>
          <w:p>
            <w:pPr>
              <w:pStyle w:val="76"/>
              <w:rPr>
                <w:color w:val="auto"/>
                <w:sz w:val="21"/>
                <w:szCs w:val="21"/>
                <w:highlight w:val="none"/>
              </w:rPr>
            </w:pPr>
          </w:p>
        </w:tc>
        <w:tc>
          <w:tcPr>
            <w:tcW w:w="1248" w:type="dxa"/>
            <w:noWrap w:val="0"/>
            <w:vAlign w:val="center"/>
          </w:tcPr>
          <w:p>
            <w:pPr>
              <w:pStyle w:val="76"/>
              <w:rPr>
                <w:color w:val="auto"/>
                <w:sz w:val="21"/>
                <w:szCs w:val="21"/>
                <w:highlight w:val="none"/>
              </w:rPr>
            </w:pPr>
          </w:p>
        </w:tc>
        <w:tc>
          <w:tcPr>
            <w:tcW w:w="708" w:type="dxa"/>
            <w:noWrap w:val="0"/>
            <w:vAlign w:val="center"/>
          </w:tcPr>
          <w:p>
            <w:pPr>
              <w:pStyle w:val="76"/>
              <w:rPr>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3" w:hRule="atLeast"/>
          <w:jc w:val="center"/>
        </w:trPr>
        <w:tc>
          <w:tcPr>
            <w:tcW w:w="1034" w:type="dxa"/>
            <w:noWrap w:val="0"/>
            <w:vAlign w:val="center"/>
          </w:tcPr>
          <w:p>
            <w:pPr>
              <w:pStyle w:val="76"/>
              <w:rPr>
                <w:color w:val="auto"/>
                <w:sz w:val="21"/>
                <w:szCs w:val="21"/>
                <w:highlight w:val="none"/>
              </w:rPr>
            </w:pPr>
          </w:p>
        </w:tc>
        <w:tc>
          <w:tcPr>
            <w:tcW w:w="1034" w:type="dxa"/>
            <w:noWrap w:val="0"/>
            <w:vAlign w:val="center"/>
          </w:tcPr>
          <w:p>
            <w:pPr>
              <w:pStyle w:val="76"/>
              <w:rPr>
                <w:color w:val="auto"/>
                <w:sz w:val="21"/>
                <w:szCs w:val="21"/>
                <w:highlight w:val="none"/>
              </w:rPr>
            </w:pPr>
          </w:p>
        </w:tc>
        <w:tc>
          <w:tcPr>
            <w:tcW w:w="1035" w:type="dxa"/>
            <w:noWrap w:val="0"/>
            <w:vAlign w:val="center"/>
          </w:tcPr>
          <w:p>
            <w:pPr>
              <w:pStyle w:val="76"/>
              <w:rPr>
                <w:color w:val="auto"/>
                <w:sz w:val="21"/>
                <w:szCs w:val="21"/>
                <w:highlight w:val="none"/>
              </w:rPr>
            </w:pPr>
          </w:p>
        </w:tc>
        <w:tc>
          <w:tcPr>
            <w:tcW w:w="1157" w:type="dxa"/>
            <w:noWrap w:val="0"/>
            <w:vAlign w:val="center"/>
          </w:tcPr>
          <w:p>
            <w:pPr>
              <w:pStyle w:val="76"/>
              <w:rPr>
                <w:color w:val="auto"/>
                <w:sz w:val="21"/>
                <w:szCs w:val="21"/>
                <w:highlight w:val="none"/>
              </w:rPr>
            </w:pPr>
          </w:p>
        </w:tc>
        <w:tc>
          <w:tcPr>
            <w:tcW w:w="1035" w:type="dxa"/>
            <w:noWrap w:val="0"/>
            <w:vAlign w:val="center"/>
          </w:tcPr>
          <w:p>
            <w:pPr>
              <w:pStyle w:val="76"/>
              <w:rPr>
                <w:color w:val="auto"/>
                <w:sz w:val="21"/>
                <w:szCs w:val="21"/>
                <w:highlight w:val="none"/>
              </w:rPr>
            </w:pPr>
          </w:p>
        </w:tc>
        <w:tc>
          <w:tcPr>
            <w:tcW w:w="1035" w:type="dxa"/>
            <w:noWrap w:val="0"/>
            <w:vAlign w:val="center"/>
          </w:tcPr>
          <w:p>
            <w:pPr>
              <w:pStyle w:val="76"/>
              <w:rPr>
                <w:color w:val="auto"/>
                <w:sz w:val="21"/>
                <w:szCs w:val="21"/>
                <w:highlight w:val="none"/>
              </w:rPr>
            </w:pPr>
          </w:p>
        </w:tc>
        <w:tc>
          <w:tcPr>
            <w:tcW w:w="732" w:type="dxa"/>
            <w:noWrap w:val="0"/>
            <w:vAlign w:val="center"/>
          </w:tcPr>
          <w:p>
            <w:pPr>
              <w:pStyle w:val="76"/>
              <w:rPr>
                <w:color w:val="auto"/>
                <w:sz w:val="21"/>
                <w:szCs w:val="21"/>
                <w:highlight w:val="none"/>
              </w:rPr>
            </w:pPr>
          </w:p>
        </w:tc>
        <w:tc>
          <w:tcPr>
            <w:tcW w:w="1248" w:type="dxa"/>
            <w:noWrap w:val="0"/>
            <w:vAlign w:val="center"/>
          </w:tcPr>
          <w:p>
            <w:pPr>
              <w:pStyle w:val="76"/>
              <w:rPr>
                <w:color w:val="auto"/>
                <w:sz w:val="21"/>
                <w:szCs w:val="21"/>
                <w:highlight w:val="none"/>
              </w:rPr>
            </w:pPr>
          </w:p>
        </w:tc>
        <w:tc>
          <w:tcPr>
            <w:tcW w:w="708" w:type="dxa"/>
            <w:noWrap w:val="0"/>
            <w:vAlign w:val="center"/>
          </w:tcPr>
          <w:p>
            <w:pPr>
              <w:pStyle w:val="76"/>
              <w:rPr>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7" w:hRule="atLeast"/>
          <w:jc w:val="center"/>
        </w:trPr>
        <w:tc>
          <w:tcPr>
            <w:tcW w:w="1034" w:type="dxa"/>
            <w:noWrap w:val="0"/>
            <w:vAlign w:val="center"/>
          </w:tcPr>
          <w:p>
            <w:pPr>
              <w:pStyle w:val="76"/>
              <w:rPr>
                <w:color w:val="auto"/>
                <w:sz w:val="21"/>
                <w:szCs w:val="21"/>
                <w:highlight w:val="none"/>
              </w:rPr>
            </w:pPr>
          </w:p>
        </w:tc>
        <w:tc>
          <w:tcPr>
            <w:tcW w:w="1034" w:type="dxa"/>
            <w:noWrap w:val="0"/>
            <w:vAlign w:val="center"/>
          </w:tcPr>
          <w:p>
            <w:pPr>
              <w:pStyle w:val="76"/>
              <w:rPr>
                <w:color w:val="auto"/>
                <w:sz w:val="21"/>
                <w:szCs w:val="21"/>
                <w:highlight w:val="none"/>
              </w:rPr>
            </w:pPr>
          </w:p>
        </w:tc>
        <w:tc>
          <w:tcPr>
            <w:tcW w:w="1035" w:type="dxa"/>
            <w:noWrap w:val="0"/>
            <w:vAlign w:val="center"/>
          </w:tcPr>
          <w:p>
            <w:pPr>
              <w:pStyle w:val="76"/>
              <w:rPr>
                <w:color w:val="auto"/>
                <w:sz w:val="21"/>
                <w:szCs w:val="21"/>
                <w:highlight w:val="none"/>
              </w:rPr>
            </w:pPr>
          </w:p>
        </w:tc>
        <w:tc>
          <w:tcPr>
            <w:tcW w:w="1157" w:type="dxa"/>
            <w:noWrap w:val="0"/>
            <w:vAlign w:val="center"/>
          </w:tcPr>
          <w:p>
            <w:pPr>
              <w:pStyle w:val="76"/>
              <w:rPr>
                <w:color w:val="auto"/>
                <w:sz w:val="21"/>
                <w:szCs w:val="21"/>
                <w:highlight w:val="none"/>
              </w:rPr>
            </w:pPr>
          </w:p>
        </w:tc>
        <w:tc>
          <w:tcPr>
            <w:tcW w:w="1035" w:type="dxa"/>
            <w:noWrap w:val="0"/>
            <w:vAlign w:val="center"/>
          </w:tcPr>
          <w:p>
            <w:pPr>
              <w:pStyle w:val="76"/>
              <w:rPr>
                <w:color w:val="auto"/>
                <w:sz w:val="21"/>
                <w:szCs w:val="21"/>
                <w:highlight w:val="none"/>
              </w:rPr>
            </w:pPr>
          </w:p>
        </w:tc>
        <w:tc>
          <w:tcPr>
            <w:tcW w:w="1035" w:type="dxa"/>
            <w:noWrap w:val="0"/>
            <w:vAlign w:val="center"/>
          </w:tcPr>
          <w:p>
            <w:pPr>
              <w:pStyle w:val="76"/>
              <w:rPr>
                <w:color w:val="auto"/>
                <w:sz w:val="21"/>
                <w:szCs w:val="21"/>
                <w:highlight w:val="none"/>
              </w:rPr>
            </w:pPr>
          </w:p>
        </w:tc>
        <w:tc>
          <w:tcPr>
            <w:tcW w:w="732" w:type="dxa"/>
            <w:noWrap w:val="0"/>
            <w:vAlign w:val="center"/>
          </w:tcPr>
          <w:p>
            <w:pPr>
              <w:pStyle w:val="76"/>
              <w:rPr>
                <w:color w:val="auto"/>
                <w:sz w:val="21"/>
                <w:szCs w:val="21"/>
                <w:highlight w:val="none"/>
              </w:rPr>
            </w:pPr>
          </w:p>
        </w:tc>
        <w:tc>
          <w:tcPr>
            <w:tcW w:w="1248" w:type="dxa"/>
            <w:noWrap w:val="0"/>
            <w:vAlign w:val="center"/>
          </w:tcPr>
          <w:p>
            <w:pPr>
              <w:pStyle w:val="76"/>
              <w:rPr>
                <w:color w:val="auto"/>
                <w:sz w:val="21"/>
                <w:szCs w:val="21"/>
                <w:highlight w:val="none"/>
              </w:rPr>
            </w:pPr>
          </w:p>
        </w:tc>
        <w:tc>
          <w:tcPr>
            <w:tcW w:w="708" w:type="dxa"/>
            <w:noWrap w:val="0"/>
            <w:vAlign w:val="center"/>
          </w:tcPr>
          <w:p>
            <w:pPr>
              <w:pStyle w:val="76"/>
              <w:rPr>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7" w:hRule="atLeast"/>
          <w:jc w:val="center"/>
        </w:trPr>
        <w:tc>
          <w:tcPr>
            <w:tcW w:w="1034" w:type="dxa"/>
            <w:noWrap w:val="0"/>
            <w:vAlign w:val="center"/>
          </w:tcPr>
          <w:p>
            <w:pPr>
              <w:pStyle w:val="76"/>
              <w:rPr>
                <w:color w:val="auto"/>
                <w:sz w:val="21"/>
                <w:szCs w:val="21"/>
                <w:highlight w:val="none"/>
              </w:rPr>
            </w:pPr>
          </w:p>
        </w:tc>
        <w:tc>
          <w:tcPr>
            <w:tcW w:w="1034" w:type="dxa"/>
            <w:noWrap w:val="0"/>
            <w:vAlign w:val="center"/>
          </w:tcPr>
          <w:p>
            <w:pPr>
              <w:pStyle w:val="76"/>
              <w:rPr>
                <w:color w:val="auto"/>
                <w:sz w:val="21"/>
                <w:szCs w:val="21"/>
                <w:highlight w:val="none"/>
              </w:rPr>
            </w:pPr>
          </w:p>
        </w:tc>
        <w:tc>
          <w:tcPr>
            <w:tcW w:w="1035" w:type="dxa"/>
            <w:noWrap w:val="0"/>
            <w:vAlign w:val="center"/>
          </w:tcPr>
          <w:p>
            <w:pPr>
              <w:pStyle w:val="76"/>
              <w:rPr>
                <w:color w:val="auto"/>
                <w:sz w:val="21"/>
                <w:szCs w:val="21"/>
                <w:highlight w:val="none"/>
              </w:rPr>
            </w:pPr>
          </w:p>
        </w:tc>
        <w:tc>
          <w:tcPr>
            <w:tcW w:w="1157" w:type="dxa"/>
            <w:noWrap w:val="0"/>
            <w:vAlign w:val="center"/>
          </w:tcPr>
          <w:p>
            <w:pPr>
              <w:pStyle w:val="76"/>
              <w:rPr>
                <w:color w:val="auto"/>
                <w:sz w:val="21"/>
                <w:szCs w:val="21"/>
                <w:highlight w:val="none"/>
              </w:rPr>
            </w:pPr>
          </w:p>
        </w:tc>
        <w:tc>
          <w:tcPr>
            <w:tcW w:w="1035" w:type="dxa"/>
            <w:noWrap w:val="0"/>
            <w:vAlign w:val="center"/>
          </w:tcPr>
          <w:p>
            <w:pPr>
              <w:pStyle w:val="76"/>
              <w:rPr>
                <w:color w:val="auto"/>
                <w:sz w:val="21"/>
                <w:szCs w:val="21"/>
                <w:highlight w:val="none"/>
              </w:rPr>
            </w:pPr>
          </w:p>
        </w:tc>
        <w:tc>
          <w:tcPr>
            <w:tcW w:w="1035" w:type="dxa"/>
            <w:noWrap w:val="0"/>
            <w:vAlign w:val="center"/>
          </w:tcPr>
          <w:p>
            <w:pPr>
              <w:pStyle w:val="76"/>
              <w:rPr>
                <w:color w:val="auto"/>
                <w:sz w:val="21"/>
                <w:szCs w:val="21"/>
                <w:highlight w:val="none"/>
              </w:rPr>
            </w:pPr>
          </w:p>
        </w:tc>
        <w:tc>
          <w:tcPr>
            <w:tcW w:w="732" w:type="dxa"/>
            <w:noWrap w:val="0"/>
            <w:vAlign w:val="center"/>
          </w:tcPr>
          <w:p>
            <w:pPr>
              <w:pStyle w:val="76"/>
              <w:rPr>
                <w:color w:val="auto"/>
                <w:sz w:val="21"/>
                <w:szCs w:val="21"/>
                <w:highlight w:val="none"/>
              </w:rPr>
            </w:pPr>
          </w:p>
        </w:tc>
        <w:tc>
          <w:tcPr>
            <w:tcW w:w="1248" w:type="dxa"/>
            <w:noWrap w:val="0"/>
            <w:vAlign w:val="center"/>
          </w:tcPr>
          <w:p>
            <w:pPr>
              <w:pStyle w:val="76"/>
              <w:rPr>
                <w:color w:val="auto"/>
                <w:sz w:val="21"/>
                <w:szCs w:val="21"/>
                <w:highlight w:val="none"/>
              </w:rPr>
            </w:pPr>
          </w:p>
        </w:tc>
        <w:tc>
          <w:tcPr>
            <w:tcW w:w="708" w:type="dxa"/>
            <w:noWrap w:val="0"/>
            <w:vAlign w:val="center"/>
          </w:tcPr>
          <w:p>
            <w:pPr>
              <w:pStyle w:val="76"/>
              <w:rPr>
                <w:color w:val="auto"/>
                <w:sz w:val="21"/>
                <w:szCs w:val="21"/>
                <w:highlight w:val="none"/>
              </w:rPr>
            </w:pPr>
          </w:p>
        </w:tc>
      </w:tr>
    </w:tbl>
    <w:p>
      <w:pPr>
        <w:spacing w:line="480" w:lineRule="auto"/>
        <w:ind w:firstLine="0" w:firstLineChars="0"/>
        <w:jc w:val="left"/>
        <w:rPr>
          <w:rFonts w:hint="default"/>
          <w:b/>
          <w:bCs/>
          <w:color w:val="auto"/>
          <w:sz w:val="24"/>
          <w:szCs w:val="32"/>
          <w:highlight w:val="none"/>
          <w:lang w:val="en-US" w:eastAsia="zh-CN"/>
        </w:rPr>
      </w:pPr>
      <w:r>
        <w:rPr>
          <w:rFonts w:hint="eastAsia"/>
          <w:b/>
          <w:bCs/>
          <w:color w:val="auto"/>
          <w:sz w:val="24"/>
          <w:szCs w:val="32"/>
          <w:highlight w:val="none"/>
          <w:lang w:val="en-US" w:eastAsia="zh-CN"/>
        </w:rPr>
        <w:t>注：响应单位拟派驻的审计组应不少于2人。</w:t>
      </w:r>
    </w:p>
    <w:p>
      <w:pPr>
        <w:ind w:firstLine="0" w:firstLineChars="0"/>
        <w:jc w:val="center"/>
        <w:rPr>
          <w:rFonts w:hint="eastAsia"/>
          <w:color w:val="auto"/>
          <w:highlight w:val="none"/>
          <w:lang w:val="en-US" w:eastAsia="zh-CN"/>
        </w:rPr>
      </w:pPr>
    </w:p>
    <w:p>
      <w:pPr>
        <w:ind w:firstLine="0" w:firstLineChars="0"/>
        <w:jc w:val="center"/>
        <w:rPr>
          <w:color w:val="auto"/>
          <w:highlight w:val="none"/>
        </w:rPr>
      </w:pPr>
      <w:r>
        <w:rPr>
          <w:rFonts w:hint="eastAsia"/>
          <w:color w:val="auto"/>
          <w:highlight w:val="none"/>
        </w:rPr>
        <w:br w:type="page"/>
      </w:r>
      <w:bookmarkStart w:id="52" w:name="_Toc21440"/>
      <w:bookmarkStart w:id="53" w:name="_Toc28504"/>
      <w:bookmarkStart w:id="54" w:name="_Toc13466"/>
      <w:bookmarkStart w:id="55" w:name="_Toc19214"/>
      <w:r>
        <w:rPr>
          <w:rFonts w:hint="eastAsia"/>
          <w:b/>
          <w:color w:val="auto"/>
          <w:highlight w:val="none"/>
        </w:rPr>
        <w:t>主要人员简历表</w:t>
      </w:r>
      <w:bookmarkEnd w:id="52"/>
      <w:bookmarkEnd w:id="53"/>
      <w:bookmarkEnd w:id="54"/>
      <w:bookmarkEnd w:id="55"/>
    </w:p>
    <w:p>
      <w:pPr>
        <w:autoSpaceDE w:val="0"/>
        <w:autoSpaceDN w:val="0"/>
        <w:adjustRightInd w:val="0"/>
        <w:ind w:firstLine="42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“主要人员简历表”中的</w:t>
      </w:r>
      <w:r>
        <w:rPr>
          <w:rFonts w:hint="eastAsia" w:ascii="宋体" w:hAnsi="宋体" w:cs="宋体"/>
          <w:color w:val="auto"/>
          <w:kern w:val="0"/>
          <w:sz w:val="21"/>
          <w:szCs w:val="21"/>
          <w:highlight w:val="none"/>
          <w:lang w:val="en-US" w:eastAsia="zh-CN"/>
        </w:rPr>
        <w:t>土建和安装专业</w:t>
      </w:r>
      <w:r>
        <w:rPr>
          <w:rFonts w:hint="eastAsia" w:ascii="宋体" w:hAnsi="宋体" w:cs="宋体"/>
          <w:color w:val="auto"/>
          <w:kern w:val="0"/>
          <w:sz w:val="21"/>
          <w:szCs w:val="21"/>
          <w:highlight w:val="none"/>
        </w:rPr>
        <w:t>负责人应附从业资格证、劳动合同、</w:t>
      </w:r>
      <w:r>
        <w:rPr>
          <w:rFonts w:hint="eastAsia" w:ascii="宋体" w:hAnsi="宋体" w:cs="宋体"/>
          <w:color w:val="auto"/>
          <w:kern w:val="0"/>
          <w:sz w:val="21"/>
          <w:szCs w:val="21"/>
          <w:highlight w:val="none"/>
          <w:lang w:val="en-US" w:eastAsia="zh-CN"/>
        </w:rPr>
        <w:t>养老保险缴纳证明</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身份证、职称证、荣誉（如有，须附荣誉证书和同级奖励文件）等资料复印件；其他主要成员应附从业资格证（如有）、劳动合同、身份证、职称证（如有）等资料复印件。</w:t>
      </w:r>
    </w:p>
    <w:tbl>
      <w:tblPr>
        <w:tblStyle w:val="3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779"/>
        <w:gridCol w:w="780"/>
        <w:gridCol w:w="1559"/>
        <w:gridCol w:w="1331"/>
        <w:gridCol w:w="1007"/>
        <w:gridCol w:w="780"/>
        <w:gridCol w:w="15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1559" w:type="dxa"/>
            <w:noWrap w:val="0"/>
            <w:vAlign w:val="center"/>
          </w:tcPr>
          <w:p>
            <w:pPr>
              <w:pStyle w:val="76"/>
              <w:rPr>
                <w:color w:val="auto"/>
                <w:sz w:val="21"/>
                <w:szCs w:val="21"/>
                <w:highlight w:val="none"/>
              </w:rPr>
            </w:pPr>
            <w:r>
              <w:rPr>
                <w:rFonts w:hint="eastAsia"/>
                <w:color w:val="auto"/>
                <w:sz w:val="21"/>
                <w:szCs w:val="21"/>
                <w:highlight w:val="none"/>
              </w:rPr>
              <w:t>姓名</w:t>
            </w:r>
          </w:p>
        </w:tc>
        <w:tc>
          <w:tcPr>
            <w:tcW w:w="1559" w:type="dxa"/>
            <w:gridSpan w:val="2"/>
            <w:noWrap w:val="0"/>
            <w:vAlign w:val="center"/>
          </w:tcPr>
          <w:p>
            <w:pPr>
              <w:pStyle w:val="76"/>
              <w:rPr>
                <w:color w:val="auto"/>
                <w:sz w:val="21"/>
                <w:szCs w:val="21"/>
                <w:highlight w:val="none"/>
              </w:rPr>
            </w:pPr>
          </w:p>
        </w:tc>
        <w:tc>
          <w:tcPr>
            <w:tcW w:w="1559" w:type="dxa"/>
            <w:noWrap w:val="0"/>
            <w:vAlign w:val="center"/>
          </w:tcPr>
          <w:p>
            <w:pPr>
              <w:pStyle w:val="76"/>
              <w:rPr>
                <w:color w:val="auto"/>
                <w:sz w:val="21"/>
                <w:szCs w:val="21"/>
                <w:highlight w:val="none"/>
              </w:rPr>
            </w:pPr>
            <w:r>
              <w:rPr>
                <w:rFonts w:hint="eastAsia"/>
                <w:color w:val="auto"/>
                <w:sz w:val="21"/>
                <w:szCs w:val="21"/>
                <w:highlight w:val="none"/>
              </w:rPr>
              <w:t>性 别</w:t>
            </w:r>
          </w:p>
        </w:tc>
        <w:tc>
          <w:tcPr>
            <w:tcW w:w="1331" w:type="dxa"/>
            <w:noWrap w:val="0"/>
            <w:vAlign w:val="center"/>
          </w:tcPr>
          <w:p>
            <w:pPr>
              <w:pStyle w:val="76"/>
              <w:rPr>
                <w:color w:val="auto"/>
                <w:sz w:val="21"/>
                <w:szCs w:val="21"/>
                <w:highlight w:val="none"/>
              </w:rPr>
            </w:pPr>
          </w:p>
        </w:tc>
        <w:tc>
          <w:tcPr>
            <w:tcW w:w="1787" w:type="dxa"/>
            <w:gridSpan w:val="2"/>
            <w:noWrap w:val="0"/>
            <w:vAlign w:val="center"/>
          </w:tcPr>
          <w:p>
            <w:pPr>
              <w:pStyle w:val="76"/>
              <w:rPr>
                <w:color w:val="auto"/>
                <w:sz w:val="21"/>
                <w:szCs w:val="21"/>
                <w:highlight w:val="none"/>
              </w:rPr>
            </w:pPr>
            <w:r>
              <w:rPr>
                <w:rFonts w:hint="eastAsia"/>
                <w:color w:val="auto"/>
                <w:sz w:val="21"/>
                <w:szCs w:val="21"/>
                <w:highlight w:val="none"/>
              </w:rPr>
              <w:t>年龄</w:t>
            </w:r>
          </w:p>
        </w:tc>
        <w:tc>
          <w:tcPr>
            <w:tcW w:w="1559" w:type="dxa"/>
            <w:noWrap w:val="0"/>
            <w:vAlign w:val="center"/>
          </w:tcPr>
          <w:p>
            <w:pPr>
              <w:pStyle w:val="76"/>
              <w:rPr>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1559" w:type="dxa"/>
            <w:noWrap w:val="0"/>
            <w:vAlign w:val="center"/>
          </w:tcPr>
          <w:p>
            <w:pPr>
              <w:pStyle w:val="76"/>
              <w:rPr>
                <w:color w:val="auto"/>
                <w:sz w:val="21"/>
                <w:szCs w:val="21"/>
                <w:highlight w:val="none"/>
              </w:rPr>
            </w:pPr>
            <w:r>
              <w:rPr>
                <w:rFonts w:hint="eastAsia"/>
                <w:color w:val="auto"/>
                <w:sz w:val="21"/>
                <w:szCs w:val="21"/>
                <w:highlight w:val="none"/>
              </w:rPr>
              <w:t>学历</w:t>
            </w:r>
          </w:p>
        </w:tc>
        <w:tc>
          <w:tcPr>
            <w:tcW w:w="1559" w:type="dxa"/>
            <w:gridSpan w:val="2"/>
            <w:noWrap w:val="0"/>
            <w:vAlign w:val="center"/>
          </w:tcPr>
          <w:p>
            <w:pPr>
              <w:pStyle w:val="76"/>
              <w:rPr>
                <w:color w:val="auto"/>
                <w:sz w:val="21"/>
                <w:szCs w:val="21"/>
                <w:highlight w:val="none"/>
              </w:rPr>
            </w:pPr>
          </w:p>
        </w:tc>
        <w:tc>
          <w:tcPr>
            <w:tcW w:w="1559" w:type="dxa"/>
            <w:noWrap w:val="0"/>
            <w:vAlign w:val="center"/>
          </w:tcPr>
          <w:p>
            <w:pPr>
              <w:pStyle w:val="76"/>
              <w:rPr>
                <w:color w:val="auto"/>
                <w:sz w:val="21"/>
                <w:szCs w:val="21"/>
                <w:highlight w:val="none"/>
              </w:rPr>
            </w:pPr>
            <w:r>
              <w:rPr>
                <w:rFonts w:hint="eastAsia"/>
                <w:color w:val="auto"/>
                <w:sz w:val="21"/>
                <w:szCs w:val="21"/>
                <w:highlight w:val="none"/>
              </w:rPr>
              <w:t>职称</w:t>
            </w:r>
          </w:p>
        </w:tc>
        <w:tc>
          <w:tcPr>
            <w:tcW w:w="1331" w:type="dxa"/>
            <w:noWrap w:val="0"/>
            <w:vAlign w:val="center"/>
          </w:tcPr>
          <w:p>
            <w:pPr>
              <w:pStyle w:val="76"/>
              <w:rPr>
                <w:color w:val="auto"/>
                <w:sz w:val="21"/>
                <w:szCs w:val="21"/>
                <w:highlight w:val="none"/>
              </w:rPr>
            </w:pPr>
          </w:p>
        </w:tc>
        <w:tc>
          <w:tcPr>
            <w:tcW w:w="1787" w:type="dxa"/>
            <w:gridSpan w:val="2"/>
            <w:noWrap w:val="0"/>
            <w:vAlign w:val="center"/>
          </w:tcPr>
          <w:p>
            <w:pPr>
              <w:pStyle w:val="76"/>
              <w:rPr>
                <w:color w:val="auto"/>
                <w:sz w:val="21"/>
                <w:szCs w:val="21"/>
                <w:highlight w:val="none"/>
              </w:rPr>
            </w:pPr>
            <w:r>
              <w:rPr>
                <w:rFonts w:hint="eastAsia"/>
                <w:color w:val="auto"/>
                <w:sz w:val="21"/>
                <w:szCs w:val="21"/>
                <w:highlight w:val="none"/>
              </w:rPr>
              <w:t>拟在本合同任职</w:t>
            </w:r>
          </w:p>
        </w:tc>
        <w:tc>
          <w:tcPr>
            <w:tcW w:w="1559" w:type="dxa"/>
            <w:noWrap w:val="0"/>
            <w:vAlign w:val="center"/>
          </w:tcPr>
          <w:p>
            <w:pPr>
              <w:pStyle w:val="76"/>
              <w:rPr>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1559" w:type="dxa"/>
            <w:noWrap w:val="0"/>
            <w:vAlign w:val="center"/>
          </w:tcPr>
          <w:p>
            <w:pPr>
              <w:pStyle w:val="76"/>
              <w:rPr>
                <w:color w:val="auto"/>
                <w:sz w:val="21"/>
                <w:szCs w:val="21"/>
                <w:highlight w:val="none"/>
              </w:rPr>
            </w:pPr>
            <w:r>
              <w:rPr>
                <w:rFonts w:hint="eastAsia"/>
                <w:color w:val="auto"/>
                <w:sz w:val="21"/>
                <w:szCs w:val="21"/>
                <w:highlight w:val="none"/>
              </w:rPr>
              <w:t>毕业学校</w:t>
            </w:r>
          </w:p>
        </w:tc>
        <w:tc>
          <w:tcPr>
            <w:tcW w:w="7795" w:type="dxa"/>
            <w:gridSpan w:val="7"/>
            <w:noWrap w:val="0"/>
            <w:vAlign w:val="center"/>
          </w:tcPr>
          <w:p>
            <w:pPr>
              <w:pStyle w:val="76"/>
              <w:rPr>
                <w:color w:val="auto"/>
                <w:sz w:val="21"/>
                <w:szCs w:val="21"/>
                <w:highlight w:val="none"/>
              </w:rPr>
            </w:pPr>
            <w:r>
              <w:rPr>
                <w:rFonts w:hint="eastAsia"/>
                <w:color w:val="auto"/>
                <w:sz w:val="21"/>
                <w:szCs w:val="21"/>
                <w:highlight w:val="none"/>
              </w:rPr>
              <w:t>年毕业于        学校        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1559" w:type="dxa"/>
            <w:noWrap w:val="0"/>
            <w:vAlign w:val="center"/>
          </w:tcPr>
          <w:p>
            <w:pPr>
              <w:pStyle w:val="76"/>
              <w:rPr>
                <w:color w:val="auto"/>
                <w:sz w:val="21"/>
                <w:szCs w:val="21"/>
                <w:highlight w:val="none"/>
              </w:rPr>
            </w:pPr>
            <w:r>
              <w:rPr>
                <w:rFonts w:hint="eastAsia"/>
                <w:color w:val="auto"/>
                <w:sz w:val="21"/>
                <w:szCs w:val="21"/>
                <w:highlight w:val="none"/>
              </w:rPr>
              <w:t>从业资格证书及证号</w:t>
            </w:r>
          </w:p>
        </w:tc>
        <w:tc>
          <w:tcPr>
            <w:tcW w:w="7795" w:type="dxa"/>
            <w:gridSpan w:val="7"/>
            <w:noWrap w:val="0"/>
            <w:vAlign w:val="center"/>
          </w:tcPr>
          <w:p>
            <w:pPr>
              <w:pStyle w:val="76"/>
              <w:rPr>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9354" w:type="dxa"/>
            <w:gridSpan w:val="8"/>
            <w:noWrap w:val="0"/>
            <w:vAlign w:val="center"/>
          </w:tcPr>
          <w:p>
            <w:pPr>
              <w:pStyle w:val="76"/>
              <w:rPr>
                <w:color w:val="auto"/>
                <w:sz w:val="21"/>
                <w:szCs w:val="21"/>
                <w:highlight w:val="none"/>
              </w:rPr>
            </w:pPr>
            <w:r>
              <w:rPr>
                <w:rFonts w:hint="eastAsia"/>
                <w:color w:val="auto"/>
                <w:sz w:val="21"/>
                <w:szCs w:val="21"/>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2338" w:type="dxa"/>
            <w:gridSpan w:val="2"/>
            <w:noWrap w:val="0"/>
            <w:vAlign w:val="center"/>
          </w:tcPr>
          <w:p>
            <w:pPr>
              <w:pStyle w:val="76"/>
              <w:rPr>
                <w:color w:val="auto"/>
                <w:sz w:val="21"/>
                <w:szCs w:val="21"/>
                <w:highlight w:val="none"/>
              </w:rPr>
            </w:pPr>
            <w:r>
              <w:rPr>
                <w:rFonts w:hint="eastAsia"/>
                <w:color w:val="auto"/>
                <w:sz w:val="21"/>
                <w:szCs w:val="21"/>
                <w:highlight w:val="none"/>
              </w:rPr>
              <w:t>时间</w:t>
            </w:r>
          </w:p>
        </w:tc>
        <w:tc>
          <w:tcPr>
            <w:tcW w:w="2339" w:type="dxa"/>
            <w:gridSpan w:val="2"/>
            <w:noWrap w:val="0"/>
            <w:vAlign w:val="center"/>
          </w:tcPr>
          <w:p>
            <w:pPr>
              <w:pStyle w:val="76"/>
              <w:rPr>
                <w:color w:val="auto"/>
                <w:sz w:val="21"/>
                <w:szCs w:val="21"/>
                <w:highlight w:val="none"/>
              </w:rPr>
            </w:pPr>
            <w:r>
              <w:rPr>
                <w:rFonts w:hint="eastAsia"/>
                <w:color w:val="auto"/>
                <w:sz w:val="21"/>
                <w:szCs w:val="21"/>
                <w:highlight w:val="none"/>
              </w:rPr>
              <w:t>参加过的类似项目</w:t>
            </w:r>
          </w:p>
        </w:tc>
        <w:tc>
          <w:tcPr>
            <w:tcW w:w="2338" w:type="dxa"/>
            <w:gridSpan w:val="2"/>
            <w:noWrap w:val="0"/>
            <w:vAlign w:val="center"/>
          </w:tcPr>
          <w:p>
            <w:pPr>
              <w:pStyle w:val="76"/>
              <w:rPr>
                <w:color w:val="auto"/>
                <w:sz w:val="21"/>
                <w:szCs w:val="21"/>
                <w:highlight w:val="none"/>
              </w:rPr>
            </w:pPr>
            <w:r>
              <w:rPr>
                <w:rFonts w:hint="eastAsia"/>
                <w:color w:val="auto"/>
                <w:sz w:val="21"/>
                <w:szCs w:val="21"/>
                <w:highlight w:val="none"/>
              </w:rPr>
              <w:t>担任职务</w:t>
            </w:r>
          </w:p>
        </w:tc>
        <w:tc>
          <w:tcPr>
            <w:tcW w:w="2339" w:type="dxa"/>
            <w:gridSpan w:val="2"/>
            <w:noWrap w:val="0"/>
            <w:vAlign w:val="center"/>
          </w:tcPr>
          <w:p>
            <w:pPr>
              <w:pStyle w:val="76"/>
              <w:rPr>
                <w:color w:val="auto"/>
                <w:sz w:val="21"/>
                <w:szCs w:val="21"/>
                <w:highlight w:val="none"/>
              </w:rPr>
            </w:pPr>
            <w:r>
              <w:rPr>
                <w:rFonts w:hint="eastAsia"/>
                <w:color w:val="auto"/>
                <w:sz w:val="21"/>
                <w:szCs w:val="21"/>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94" w:hRule="exact"/>
          <w:jc w:val="center"/>
        </w:trPr>
        <w:tc>
          <w:tcPr>
            <w:tcW w:w="2338" w:type="dxa"/>
            <w:gridSpan w:val="2"/>
            <w:noWrap w:val="0"/>
            <w:vAlign w:val="center"/>
          </w:tcPr>
          <w:p>
            <w:pPr>
              <w:pStyle w:val="76"/>
              <w:rPr>
                <w:color w:val="auto"/>
                <w:sz w:val="21"/>
                <w:szCs w:val="21"/>
                <w:highlight w:val="none"/>
              </w:rPr>
            </w:pPr>
          </w:p>
        </w:tc>
        <w:tc>
          <w:tcPr>
            <w:tcW w:w="2339" w:type="dxa"/>
            <w:gridSpan w:val="2"/>
            <w:noWrap w:val="0"/>
            <w:vAlign w:val="center"/>
          </w:tcPr>
          <w:p>
            <w:pPr>
              <w:pStyle w:val="76"/>
              <w:rPr>
                <w:color w:val="auto"/>
                <w:sz w:val="21"/>
                <w:szCs w:val="21"/>
                <w:highlight w:val="none"/>
              </w:rPr>
            </w:pPr>
          </w:p>
        </w:tc>
        <w:tc>
          <w:tcPr>
            <w:tcW w:w="2338" w:type="dxa"/>
            <w:gridSpan w:val="2"/>
            <w:noWrap w:val="0"/>
            <w:vAlign w:val="center"/>
          </w:tcPr>
          <w:p>
            <w:pPr>
              <w:pStyle w:val="76"/>
              <w:rPr>
                <w:color w:val="auto"/>
                <w:sz w:val="21"/>
                <w:szCs w:val="21"/>
                <w:highlight w:val="none"/>
              </w:rPr>
            </w:pPr>
          </w:p>
        </w:tc>
        <w:tc>
          <w:tcPr>
            <w:tcW w:w="2339" w:type="dxa"/>
            <w:gridSpan w:val="2"/>
            <w:noWrap w:val="0"/>
            <w:vAlign w:val="center"/>
          </w:tcPr>
          <w:p>
            <w:pPr>
              <w:pStyle w:val="76"/>
              <w:rPr>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2338" w:type="dxa"/>
            <w:gridSpan w:val="2"/>
            <w:noWrap w:val="0"/>
            <w:vAlign w:val="center"/>
          </w:tcPr>
          <w:p>
            <w:pPr>
              <w:pStyle w:val="76"/>
              <w:rPr>
                <w:color w:val="auto"/>
                <w:highlight w:val="none"/>
              </w:rPr>
            </w:pPr>
            <w:r>
              <w:rPr>
                <w:rFonts w:hint="eastAsia"/>
                <w:color w:val="auto"/>
                <w:highlight w:val="none"/>
              </w:rPr>
              <w:t>备注</w:t>
            </w:r>
          </w:p>
        </w:tc>
        <w:tc>
          <w:tcPr>
            <w:tcW w:w="7016" w:type="dxa"/>
            <w:gridSpan w:val="6"/>
            <w:noWrap w:val="0"/>
            <w:vAlign w:val="center"/>
          </w:tcPr>
          <w:p>
            <w:pPr>
              <w:pStyle w:val="76"/>
              <w:rPr>
                <w:color w:val="auto"/>
                <w:highlight w:val="none"/>
              </w:rPr>
            </w:pPr>
          </w:p>
        </w:tc>
      </w:tr>
    </w:tbl>
    <w:p>
      <w:pPr>
        <w:ind w:firstLine="480"/>
        <w:rPr>
          <w:color w:val="auto"/>
          <w:highlight w:val="none"/>
        </w:rPr>
      </w:pPr>
    </w:p>
    <w:p>
      <w:pPr>
        <w:numPr>
          <w:ilvl w:val="0"/>
          <w:numId w:val="1"/>
        </w:numPr>
        <w:spacing w:line="240" w:lineRule="auto"/>
        <w:jc w:val="center"/>
        <w:outlineLvl w:val="9"/>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spacing w:line="360" w:lineRule="auto"/>
        <w:jc w:val="center"/>
        <w:outlineLvl w:val="2"/>
        <w:rPr>
          <w:rFonts w:ascii="宋体" w:hAnsi="宋体" w:cs="宋体"/>
          <w:color w:val="auto"/>
          <w:highlight w:val="none"/>
        </w:rPr>
      </w:pP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val="en-US" w:eastAsia="zh-CN"/>
        </w:rPr>
        <w:t>四</w:t>
      </w:r>
      <w:r>
        <w:rPr>
          <w:rFonts w:hint="eastAsia" w:ascii="宋体" w:hAnsi="宋体" w:cs="宋体"/>
          <w:b/>
          <w:bCs/>
          <w:color w:val="auto"/>
          <w:sz w:val="28"/>
          <w:szCs w:val="28"/>
          <w:highlight w:val="none"/>
        </w:rPr>
        <w:t>）承诺书</w:t>
      </w:r>
      <w:bookmarkEnd w:id="47"/>
    </w:p>
    <w:p>
      <w:pPr>
        <w:pStyle w:val="15"/>
        <w:tabs>
          <w:tab w:val="left" w:pos="0"/>
        </w:tabs>
        <w:ind w:left="10" w:leftChars="0" w:hanging="10" w:firstLineChars="0"/>
        <w:rPr>
          <w:rFonts w:ascii="宋体" w:hAnsi="宋体" w:cs="宋体"/>
          <w:color w:val="auto"/>
          <w:highlight w:val="none"/>
        </w:rPr>
      </w:pPr>
      <w:r>
        <w:rPr>
          <w:rFonts w:hint="eastAsia" w:ascii="宋体" w:hAnsi="宋体" w:cs="宋体"/>
          <w:color w:val="auto"/>
          <w:highlight w:val="none"/>
        </w:rPr>
        <w:t>我单位承诺：</w:t>
      </w:r>
    </w:p>
    <w:p>
      <w:pPr>
        <w:pStyle w:val="15"/>
        <w:numPr>
          <w:ilvl w:val="0"/>
          <w:numId w:val="2"/>
        </w:numPr>
        <w:tabs>
          <w:tab w:val="left" w:pos="0"/>
        </w:tabs>
        <w:ind w:left="900" w:hanging="480"/>
        <w:rPr>
          <w:rFonts w:ascii="宋体" w:hAnsi="宋体" w:cs="宋体"/>
          <w:color w:val="auto"/>
          <w:highlight w:val="none"/>
        </w:rPr>
      </w:pPr>
      <w:r>
        <w:rPr>
          <w:rFonts w:hint="eastAsia" w:ascii="宋体" w:hAnsi="宋体" w:cs="宋体"/>
          <w:color w:val="auto"/>
          <w:highlight w:val="none"/>
        </w:rPr>
        <w:t>我单位具备良好的社会信誉，没有处于被责令停产、停业，财务被接管、冻结、破产状态，或者投标资格被暂停、取消状态。</w:t>
      </w:r>
    </w:p>
    <w:p>
      <w:pPr>
        <w:pStyle w:val="15"/>
        <w:numPr>
          <w:ilvl w:val="0"/>
          <w:numId w:val="2"/>
        </w:numPr>
        <w:tabs>
          <w:tab w:val="left" w:pos="0"/>
        </w:tabs>
        <w:ind w:left="900" w:hanging="480"/>
        <w:rPr>
          <w:rFonts w:ascii="宋体" w:hAnsi="宋体" w:cs="宋体"/>
          <w:color w:val="auto"/>
          <w:highlight w:val="none"/>
        </w:rPr>
      </w:pPr>
      <w:r>
        <w:rPr>
          <w:rStyle w:val="45"/>
          <w:rFonts w:hint="eastAsia" w:ascii="宋体" w:hAnsi="宋体"/>
          <w:color w:val="auto"/>
          <w:sz w:val="24"/>
          <w:szCs w:val="24"/>
          <w:highlight w:val="none"/>
        </w:rPr>
        <w:t>我单位及单位法定代表人未被列入失信被执行人相关信息。</w:t>
      </w:r>
    </w:p>
    <w:p>
      <w:pPr>
        <w:pStyle w:val="15"/>
        <w:numPr>
          <w:ilvl w:val="0"/>
          <w:numId w:val="2"/>
        </w:numPr>
        <w:tabs>
          <w:tab w:val="left" w:pos="0"/>
        </w:tabs>
        <w:ind w:left="900" w:hanging="480"/>
        <w:rPr>
          <w:rFonts w:ascii="宋体" w:hAnsi="宋体" w:cs="宋体"/>
          <w:color w:val="auto"/>
          <w:highlight w:val="none"/>
        </w:rPr>
      </w:pPr>
      <w:r>
        <w:rPr>
          <w:rFonts w:hint="eastAsia" w:ascii="宋体" w:hAnsi="宋体" w:cs="宋体"/>
          <w:color w:val="auto"/>
          <w:highlight w:val="none"/>
          <w:lang w:val="en-US" w:eastAsia="zh-CN"/>
        </w:rPr>
        <w:t>我单位</w:t>
      </w:r>
      <w:r>
        <w:rPr>
          <w:rFonts w:hint="eastAsia" w:ascii="宋体" w:hAnsi="宋体" w:cs="宋体"/>
          <w:color w:val="auto"/>
          <w:kern w:val="0"/>
          <w:sz w:val="24"/>
          <w:highlight w:val="none"/>
          <w:lang w:val="en-US" w:eastAsia="zh-CN"/>
        </w:rPr>
        <w:t>资质、</w:t>
      </w:r>
      <w:r>
        <w:rPr>
          <w:rFonts w:hint="eastAsia" w:ascii="宋体" w:hAnsi="宋体" w:cs="宋体"/>
          <w:color w:val="auto"/>
          <w:kern w:val="0"/>
          <w:sz w:val="24"/>
          <w:highlight w:val="none"/>
        </w:rPr>
        <w:t>人员、设备方面具备履行</w:t>
      </w:r>
      <w:r>
        <w:rPr>
          <w:rFonts w:hint="eastAsia" w:ascii="宋体" w:hAnsi="宋体" w:cs="宋体"/>
          <w:color w:val="auto"/>
          <w:kern w:val="0"/>
          <w:sz w:val="24"/>
          <w:highlight w:val="none"/>
          <w:lang w:val="en-US" w:eastAsia="zh-CN"/>
        </w:rPr>
        <w:t>本</w:t>
      </w:r>
      <w:r>
        <w:rPr>
          <w:rFonts w:hint="eastAsia" w:ascii="宋体" w:hAnsi="宋体" w:cs="宋体"/>
          <w:color w:val="auto"/>
          <w:kern w:val="0"/>
          <w:sz w:val="24"/>
          <w:highlight w:val="none"/>
        </w:rPr>
        <w:t>项目能力</w:t>
      </w:r>
      <w:r>
        <w:rPr>
          <w:rFonts w:hint="eastAsia" w:ascii="宋体" w:hAnsi="宋体" w:cs="宋体"/>
          <w:color w:val="auto"/>
          <w:kern w:val="0"/>
          <w:sz w:val="24"/>
          <w:highlight w:val="none"/>
          <w:lang w:eastAsia="zh-CN"/>
        </w:rPr>
        <w:t>。</w:t>
      </w:r>
    </w:p>
    <w:p>
      <w:pPr>
        <w:pStyle w:val="2"/>
        <w:spacing w:line="360" w:lineRule="auto"/>
        <w:rPr>
          <w:rFonts w:ascii="宋体" w:hAnsi="宋体" w:cs="宋体"/>
          <w:color w:val="auto"/>
          <w:sz w:val="24"/>
          <w:szCs w:val="24"/>
          <w:highlight w:val="none"/>
        </w:rPr>
      </w:pPr>
    </w:p>
    <w:p>
      <w:pPr>
        <w:spacing w:line="360" w:lineRule="auto"/>
        <w:ind w:firstLine="2520" w:firstLineChars="1050"/>
        <w:rPr>
          <w:rFonts w:ascii="宋体" w:hAnsi="宋体"/>
          <w:color w:val="auto"/>
          <w:sz w:val="24"/>
          <w:highlight w:val="none"/>
        </w:rPr>
      </w:pPr>
      <w:r>
        <w:rPr>
          <w:rFonts w:hint="eastAsia" w:ascii="宋体" w:hAnsi="宋体"/>
          <w:color w:val="auto"/>
          <w:sz w:val="24"/>
          <w:highlight w:val="none"/>
          <w:lang w:eastAsia="zh-CN"/>
        </w:rPr>
        <w:t>响应单位</w:t>
      </w: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pPr>
        <w:spacing w:line="360" w:lineRule="auto"/>
        <w:ind w:firstLine="2520" w:firstLineChars="1050"/>
        <w:rPr>
          <w:rFonts w:ascii="宋体" w:hAnsi="宋体"/>
          <w:color w:val="auto"/>
          <w:sz w:val="24"/>
          <w:highlight w:val="none"/>
        </w:rPr>
      </w:pPr>
      <w:r>
        <w:rPr>
          <w:rFonts w:hint="eastAsia" w:ascii="宋体" w:hAnsi="宋体"/>
          <w:color w:val="auto"/>
          <w:sz w:val="24"/>
          <w:highlight w:val="none"/>
        </w:rPr>
        <w:t xml:space="preserve">法定代表人或其委托代理人：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（签字或盖章） </w:t>
      </w:r>
    </w:p>
    <w:p>
      <w:pPr>
        <w:pStyle w:val="50"/>
        <w:spacing w:line="360" w:lineRule="auto"/>
        <w:ind w:firstLine="2520" w:firstLineChars="1050"/>
        <w:rPr>
          <w:rFonts w:ascii="宋体" w:hAnsi="宋体"/>
          <w:color w:val="auto"/>
          <w:sz w:val="24"/>
          <w:szCs w:val="24"/>
          <w:highlight w:val="none"/>
        </w:rPr>
      </w:pPr>
      <w:r>
        <w:rPr>
          <w:rFonts w:hint="eastAsia" w:ascii="宋体" w:hAnsi="宋体"/>
          <w:color w:val="auto"/>
          <w:sz w:val="24"/>
          <w:szCs w:val="24"/>
          <w:highlight w:val="none"/>
        </w:rPr>
        <w:t>日期：</w:t>
      </w:r>
    </w:p>
    <w:p>
      <w:pPr>
        <w:autoSpaceDE/>
        <w:autoSpaceDN/>
        <w:adjustRightInd/>
        <w:spacing w:line="240" w:lineRule="auto"/>
        <w:jc w:val="left"/>
        <w:outlineLvl w:val="9"/>
        <w:rPr>
          <w:rFonts w:ascii="宋体" w:hAnsi="宋体" w:cs="宋体"/>
          <w:b/>
          <w:bCs/>
          <w:color w:val="auto"/>
          <w:sz w:val="30"/>
          <w:szCs w:val="30"/>
          <w:highlight w:val="none"/>
        </w:rPr>
      </w:pPr>
      <w:bookmarkStart w:id="56" w:name="_Toc24357"/>
      <w:bookmarkStart w:id="57" w:name="_Toc29291"/>
      <w:bookmarkStart w:id="58" w:name="_Toc8961"/>
      <w:bookmarkStart w:id="59" w:name="_Toc4995"/>
      <w:r>
        <w:rPr>
          <w:rFonts w:hint="eastAsia" w:ascii="宋体" w:hAnsi="宋体" w:cs="宋体"/>
          <w:b/>
          <w:bCs/>
          <w:color w:val="auto"/>
          <w:sz w:val="30"/>
          <w:szCs w:val="30"/>
          <w:highlight w:val="none"/>
        </w:rPr>
        <w:br w:type="page"/>
      </w:r>
    </w:p>
    <w:bookmarkEnd w:id="56"/>
    <w:bookmarkEnd w:id="57"/>
    <w:bookmarkEnd w:id="58"/>
    <w:bookmarkEnd w:id="59"/>
    <w:p>
      <w:pPr>
        <w:autoSpaceDE w:val="0"/>
        <w:autoSpaceDN w:val="0"/>
        <w:adjustRightInd w:val="0"/>
        <w:spacing w:line="360" w:lineRule="auto"/>
        <w:jc w:val="center"/>
        <w:outlineLvl w:val="1"/>
        <w:rPr>
          <w:rFonts w:hint="default" w:ascii="宋体" w:hAnsi="宋体" w:eastAsia="宋体" w:cs="宋体"/>
          <w:b/>
          <w:bCs/>
          <w:color w:val="auto"/>
          <w:sz w:val="30"/>
          <w:szCs w:val="30"/>
          <w:highlight w:val="none"/>
          <w:lang w:val="en-US" w:eastAsia="zh-CN"/>
        </w:rPr>
      </w:pPr>
      <w:bookmarkStart w:id="60" w:name="_Toc15520"/>
      <w:bookmarkStart w:id="61" w:name="_Toc7049"/>
      <w:bookmarkStart w:id="62" w:name="_Toc17667"/>
      <w:bookmarkStart w:id="63" w:name="_Toc6910"/>
      <w:r>
        <w:rPr>
          <w:rFonts w:hint="eastAsia" w:ascii="宋体" w:hAnsi="宋体" w:cs="宋体"/>
          <w:b/>
          <w:bCs/>
          <w:color w:val="auto"/>
          <w:sz w:val="30"/>
          <w:szCs w:val="30"/>
          <w:highlight w:val="none"/>
        </w:rPr>
        <w:t>（</w:t>
      </w:r>
      <w:r>
        <w:rPr>
          <w:rFonts w:hint="eastAsia" w:ascii="宋体" w:hAnsi="宋体" w:cs="宋体"/>
          <w:b/>
          <w:bCs/>
          <w:color w:val="auto"/>
          <w:sz w:val="30"/>
          <w:szCs w:val="30"/>
          <w:highlight w:val="none"/>
          <w:lang w:val="en-US" w:eastAsia="zh-CN"/>
        </w:rPr>
        <w:t>五</w:t>
      </w:r>
      <w:r>
        <w:rPr>
          <w:rFonts w:hint="eastAsia" w:ascii="宋体" w:hAnsi="宋体" w:cs="宋体"/>
          <w:b/>
          <w:bCs/>
          <w:color w:val="auto"/>
          <w:sz w:val="30"/>
          <w:szCs w:val="30"/>
          <w:highlight w:val="none"/>
        </w:rPr>
        <w:t>）</w:t>
      </w:r>
      <w:r>
        <w:rPr>
          <w:rFonts w:hint="eastAsia" w:ascii="宋体" w:hAnsi="宋体" w:cs="宋体"/>
          <w:b/>
          <w:bCs/>
          <w:color w:val="auto"/>
          <w:sz w:val="30"/>
          <w:szCs w:val="30"/>
          <w:highlight w:val="none"/>
          <w:lang w:val="en-US" w:eastAsia="zh-CN"/>
        </w:rPr>
        <w:t>业绩合同</w:t>
      </w:r>
    </w:p>
    <w:p>
      <w:pP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br w:type="page"/>
      </w:r>
    </w:p>
    <w:p>
      <w:pPr>
        <w:autoSpaceDE w:val="0"/>
        <w:autoSpaceDN w:val="0"/>
        <w:adjustRightInd w:val="0"/>
        <w:spacing w:line="360" w:lineRule="auto"/>
        <w:jc w:val="center"/>
        <w:outlineLvl w:val="1"/>
        <w:rPr>
          <w:rFonts w:ascii="宋体" w:hAnsi="宋体" w:cs="宋体"/>
          <w:b/>
          <w:bCs/>
          <w:color w:val="auto"/>
          <w:sz w:val="30"/>
          <w:szCs w:val="30"/>
          <w:highlight w:val="none"/>
        </w:rPr>
      </w:pPr>
      <w:r>
        <w:rPr>
          <w:rFonts w:hint="eastAsia" w:ascii="宋体" w:hAnsi="宋体" w:cs="宋体"/>
          <w:b/>
          <w:bCs/>
          <w:color w:val="auto"/>
          <w:sz w:val="30"/>
          <w:szCs w:val="30"/>
          <w:highlight w:val="none"/>
          <w:lang w:eastAsia="zh-CN"/>
        </w:rPr>
        <w:t>（</w:t>
      </w:r>
      <w:r>
        <w:rPr>
          <w:rFonts w:hint="eastAsia" w:ascii="宋体" w:hAnsi="宋体" w:cs="宋体"/>
          <w:b/>
          <w:bCs/>
          <w:color w:val="auto"/>
          <w:sz w:val="30"/>
          <w:szCs w:val="30"/>
          <w:highlight w:val="none"/>
          <w:lang w:val="en-US" w:eastAsia="zh-CN"/>
        </w:rPr>
        <w:t>六</w:t>
      </w:r>
      <w:r>
        <w:rPr>
          <w:rFonts w:hint="eastAsia" w:ascii="宋体" w:hAnsi="宋体" w:cs="宋体"/>
          <w:b/>
          <w:bCs/>
          <w:color w:val="auto"/>
          <w:sz w:val="30"/>
          <w:szCs w:val="30"/>
          <w:highlight w:val="none"/>
          <w:lang w:eastAsia="zh-CN"/>
        </w:rPr>
        <w:t>）</w:t>
      </w:r>
      <w:r>
        <w:rPr>
          <w:rFonts w:hint="eastAsia" w:ascii="宋体" w:hAnsi="宋体" w:cs="宋体"/>
          <w:b/>
          <w:bCs/>
          <w:color w:val="auto"/>
          <w:sz w:val="30"/>
          <w:szCs w:val="30"/>
          <w:highlight w:val="none"/>
        </w:rPr>
        <w:t>其他资料</w:t>
      </w:r>
      <w:bookmarkEnd w:id="60"/>
      <w:bookmarkEnd w:id="61"/>
      <w:bookmarkEnd w:id="62"/>
      <w:bookmarkEnd w:id="63"/>
    </w:p>
    <w:p>
      <w:pPr>
        <w:autoSpaceDE w:val="0"/>
        <w:autoSpaceDN w:val="0"/>
        <w:adjustRightInd w:val="0"/>
        <w:spacing w:line="360" w:lineRule="auto"/>
        <w:jc w:val="left"/>
        <w:outlineLvl w:val="2"/>
        <w:rPr>
          <w:rFonts w:ascii="宋体" w:hAnsi="宋体" w:cs="宋体"/>
          <w:b/>
          <w:bCs/>
          <w:color w:val="auto"/>
          <w:sz w:val="24"/>
          <w:highlight w:val="none"/>
        </w:rPr>
      </w:pPr>
      <w:bookmarkStart w:id="64" w:name="_Toc18403"/>
      <w:bookmarkStart w:id="65" w:name="_Toc10001"/>
      <w:r>
        <w:rPr>
          <w:rFonts w:hint="eastAsia" w:ascii="宋体" w:hAnsi="宋体" w:cs="宋体"/>
          <w:b/>
          <w:bCs/>
          <w:color w:val="auto"/>
          <w:sz w:val="24"/>
          <w:highlight w:val="none"/>
        </w:rPr>
        <w:t>（一）服务承诺</w:t>
      </w:r>
      <w:bookmarkEnd w:id="64"/>
      <w:bookmarkEnd w:id="65"/>
    </w:p>
    <w:p>
      <w:pPr>
        <w:autoSpaceDE w:val="0"/>
        <w:autoSpaceDN w:val="0"/>
        <w:adjustRightInd w:val="0"/>
        <w:spacing w:line="360" w:lineRule="auto"/>
        <w:jc w:val="left"/>
        <w:outlineLvl w:val="2"/>
        <w:rPr>
          <w:rFonts w:ascii="宋体" w:hAnsi="宋体" w:cs="宋体"/>
          <w:b/>
          <w:bCs/>
          <w:color w:val="auto"/>
          <w:sz w:val="24"/>
          <w:highlight w:val="none"/>
        </w:rPr>
      </w:pPr>
      <w:bookmarkStart w:id="66" w:name="_Toc14277"/>
      <w:bookmarkStart w:id="67" w:name="_Toc21314"/>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三</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响应单位</w:t>
      </w:r>
      <w:r>
        <w:rPr>
          <w:rFonts w:hint="eastAsia" w:ascii="宋体" w:hAnsi="宋体" w:cs="宋体"/>
          <w:b/>
          <w:bCs/>
          <w:color w:val="auto"/>
          <w:sz w:val="24"/>
          <w:highlight w:val="none"/>
        </w:rPr>
        <w:t>认为应提供的其他资料</w:t>
      </w:r>
      <w:bookmarkEnd w:id="66"/>
      <w:bookmarkEnd w:id="67"/>
    </w:p>
    <w:p>
      <w:pPr>
        <w:autoSpaceDE w:val="0"/>
        <w:autoSpaceDN w:val="0"/>
        <w:adjustRightInd w:val="0"/>
        <w:spacing w:line="360" w:lineRule="auto"/>
        <w:rPr>
          <w:rFonts w:ascii="宋体" w:hAnsi="宋体" w:cs="宋体"/>
          <w:color w:val="auto"/>
          <w:kern w:val="0"/>
          <w:sz w:val="28"/>
          <w:szCs w:val="28"/>
          <w:highlight w:val="none"/>
        </w:rPr>
      </w:pPr>
    </w:p>
    <w:p>
      <w:pPr>
        <w:spacing w:line="400" w:lineRule="exact"/>
        <w:rPr>
          <w:rFonts w:ascii="宋体" w:hAnsi="宋体"/>
          <w:b/>
          <w:color w:val="auto"/>
          <w:sz w:val="24"/>
          <w:highlight w:val="none"/>
        </w:rPr>
      </w:pPr>
    </w:p>
    <w:p>
      <w:pPr>
        <w:rPr>
          <w:color w:val="auto"/>
          <w:highlight w:val="none"/>
        </w:rPr>
      </w:pPr>
    </w:p>
    <w:sectPr>
      <w:headerReference r:id="rId3" w:type="default"/>
      <w:footerReference r:id="rId4"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EU-F1">
    <w:altName w:val="黑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FlZ7btABAACkAwAADgAAAAAAAAABACAAAAAeAQAAZHJz&#10;L2Uyb0RvYy54bWxQSwUGAAAAAAYABgBZAQAAYAUAAAAA&#10;">
              <v:fill on="f" focussize="0,0"/>
              <v:stroke on="f"/>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tabs>
        <w:tab w:val="left" w:pos="1459"/>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CE6331"/>
    <w:multiLevelType w:val="singleLevel"/>
    <w:tmpl w:val="F4CE6331"/>
    <w:lvl w:ilvl="0" w:tentative="0">
      <w:start w:val="3"/>
      <w:numFmt w:val="chineseCounting"/>
      <w:suff w:val="nothing"/>
      <w:lvlText w:val="（%1）"/>
      <w:lvlJc w:val="left"/>
      <w:rPr>
        <w:rFonts w:hint="eastAsia"/>
      </w:rPr>
    </w:lvl>
  </w:abstractNum>
  <w:abstractNum w:abstractNumId="1">
    <w:nsid w:val="3DD6F0D5"/>
    <w:multiLevelType w:val="singleLevel"/>
    <w:tmpl w:val="3DD6F0D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305"/>
    <w:rsid w:val="0000769B"/>
    <w:rsid w:val="000170D0"/>
    <w:rsid w:val="00064D29"/>
    <w:rsid w:val="00076BF8"/>
    <w:rsid w:val="00080B90"/>
    <w:rsid w:val="000A525F"/>
    <w:rsid w:val="000A6801"/>
    <w:rsid w:val="000B7601"/>
    <w:rsid w:val="000C28F8"/>
    <w:rsid w:val="000C507A"/>
    <w:rsid w:val="000F3329"/>
    <w:rsid w:val="000F5434"/>
    <w:rsid w:val="001011E8"/>
    <w:rsid w:val="00115B71"/>
    <w:rsid w:val="001615AF"/>
    <w:rsid w:val="00172A27"/>
    <w:rsid w:val="00181473"/>
    <w:rsid w:val="001A167E"/>
    <w:rsid w:val="001A28B7"/>
    <w:rsid w:val="001A60F5"/>
    <w:rsid w:val="001F2A86"/>
    <w:rsid w:val="00214DAB"/>
    <w:rsid w:val="00223BB4"/>
    <w:rsid w:val="00230E9E"/>
    <w:rsid w:val="002367BF"/>
    <w:rsid w:val="00242F8B"/>
    <w:rsid w:val="002456AE"/>
    <w:rsid w:val="00255825"/>
    <w:rsid w:val="002568DE"/>
    <w:rsid w:val="002605D2"/>
    <w:rsid w:val="00280A35"/>
    <w:rsid w:val="00284246"/>
    <w:rsid w:val="002D701E"/>
    <w:rsid w:val="002E1EC6"/>
    <w:rsid w:val="00321423"/>
    <w:rsid w:val="00343CA4"/>
    <w:rsid w:val="00361B2E"/>
    <w:rsid w:val="0038047E"/>
    <w:rsid w:val="00384768"/>
    <w:rsid w:val="0038694E"/>
    <w:rsid w:val="003A30CA"/>
    <w:rsid w:val="003E7E60"/>
    <w:rsid w:val="003F7990"/>
    <w:rsid w:val="004018EB"/>
    <w:rsid w:val="00426482"/>
    <w:rsid w:val="00450547"/>
    <w:rsid w:val="00456338"/>
    <w:rsid w:val="0045669D"/>
    <w:rsid w:val="00475BAA"/>
    <w:rsid w:val="004F7560"/>
    <w:rsid w:val="00540A2F"/>
    <w:rsid w:val="00555328"/>
    <w:rsid w:val="00562559"/>
    <w:rsid w:val="00564F00"/>
    <w:rsid w:val="00583C01"/>
    <w:rsid w:val="00587D18"/>
    <w:rsid w:val="005B20CD"/>
    <w:rsid w:val="005C4BBD"/>
    <w:rsid w:val="005D0E84"/>
    <w:rsid w:val="005D230D"/>
    <w:rsid w:val="005F7155"/>
    <w:rsid w:val="005F7DFE"/>
    <w:rsid w:val="00605423"/>
    <w:rsid w:val="00616F88"/>
    <w:rsid w:val="0063361E"/>
    <w:rsid w:val="00655807"/>
    <w:rsid w:val="00662388"/>
    <w:rsid w:val="006908DA"/>
    <w:rsid w:val="0069162A"/>
    <w:rsid w:val="006B266F"/>
    <w:rsid w:val="006C75A1"/>
    <w:rsid w:val="00706CAA"/>
    <w:rsid w:val="007238E6"/>
    <w:rsid w:val="007244C2"/>
    <w:rsid w:val="00724617"/>
    <w:rsid w:val="00771489"/>
    <w:rsid w:val="007F4154"/>
    <w:rsid w:val="00843F1B"/>
    <w:rsid w:val="00874D05"/>
    <w:rsid w:val="008753A2"/>
    <w:rsid w:val="00890195"/>
    <w:rsid w:val="008C16E0"/>
    <w:rsid w:val="008C4643"/>
    <w:rsid w:val="008D0600"/>
    <w:rsid w:val="008D5699"/>
    <w:rsid w:val="008D5F72"/>
    <w:rsid w:val="009058B0"/>
    <w:rsid w:val="009342CD"/>
    <w:rsid w:val="00967BA2"/>
    <w:rsid w:val="00970365"/>
    <w:rsid w:val="00984B2F"/>
    <w:rsid w:val="009A3AB4"/>
    <w:rsid w:val="009C567A"/>
    <w:rsid w:val="009E2BCB"/>
    <w:rsid w:val="009E3DF3"/>
    <w:rsid w:val="009F798F"/>
    <w:rsid w:val="00A0067B"/>
    <w:rsid w:val="00A22B17"/>
    <w:rsid w:val="00B06D15"/>
    <w:rsid w:val="00B630E7"/>
    <w:rsid w:val="00B871D0"/>
    <w:rsid w:val="00BA443F"/>
    <w:rsid w:val="00BA6EB9"/>
    <w:rsid w:val="00BD2B8D"/>
    <w:rsid w:val="00BF17C6"/>
    <w:rsid w:val="00C00A84"/>
    <w:rsid w:val="00C07707"/>
    <w:rsid w:val="00C43752"/>
    <w:rsid w:val="00CB5DB1"/>
    <w:rsid w:val="00CC640C"/>
    <w:rsid w:val="00CE3992"/>
    <w:rsid w:val="00CF07E8"/>
    <w:rsid w:val="00CF1318"/>
    <w:rsid w:val="00D14ECB"/>
    <w:rsid w:val="00D771AC"/>
    <w:rsid w:val="00DA2D42"/>
    <w:rsid w:val="00DD37E9"/>
    <w:rsid w:val="00DD599E"/>
    <w:rsid w:val="00E02B12"/>
    <w:rsid w:val="00E0553D"/>
    <w:rsid w:val="00E30BE6"/>
    <w:rsid w:val="00E445D6"/>
    <w:rsid w:val="00E64E09"/>
    <w:rsid w:val="00E7413A"/>
    <w:rsid w:val="00E7698A"/>
    <w:rsid w:val="00E83FFF"/>
    <w:rsid w:val="00E856C6"/>
    <w:rsid w:val="00E9310C"/>
    <w:rsid w:val="00EA0E4A"/>
    <w:rsid w:val="00EB2A4D"/>
    <w:rsid w:val="00EF0AB2"/>
    <w:rsid w:val="00F24704"/>
    <w:rsid w:val="00F31D76"/>
    <w:rsid w:val="00F77034"/>
    <w:rsid w:val="00FA2F97"/>
    <w:rsid w:val="00FB1045"/>
    <w:rsid w:val="00FD734A"/>
    <w:rsid w:val="00FE764A"/>
    <w:rsid w:val="017D7164"/>
    <w:rsid w:val="01B90516"/>
    <w:rsid w:val="027A64B7"/>
    <w:rsid w:val="02DE1BF0"/>
    <w:rsid w:val="03453711"/>
    <w:rsid w:val="03A33C0F"/>
    <w:rsid w:val="05D1592E"/>
    <w:rsid w:val="062410BE"/>
    <w:rsid w:val="06416476"/>
    <w:rsid w:val="06845629"/>
    <w:rsid w:val="071D6B54"/>
    <w:rsid w:val="073267E9"/>
    <w:rsid w:val="08AE2C15"/>
    <w:rsid w:val="08C73770"/>
    <w:rsid w:val="0A9331BC"/>
    <w:rsid w:val="0B244373"/>
    <w:rsid w:val="0B305D74"/>
    <w:rsid w:val="0BC31CEE"/>
    <w:rsid w:val="0BEB089A"/>
    <w:rsid w:val="0CBE68F3"/>
    <w:rsid w:val="0D0F41A3"/>
    <w:rsid w:val="0D145E44"/>
    <w:rsid w:val="0D84659D"/>
    <w:rsid w:val="0DC95B5C"/>
    <w:rsid w:val="0E5735D8"/>
    <w:rsid w:val="0F621921"/>
    <w:rsid w:val="103A5D56"/>
    <w:rsid w:val="10FE1745"/>
    <w:rsid w:val="12DE2CC5"/>
    <w:rsid w:val="137B32C6"/>
    <w:rsid w:val="1479000F"/>
    <w:rsid w:val="15D23BC4"/>
    <w:rsid w:val="160F626E"/>
    <w:rsid w:val="16E40717"/>
    <w:rsid w:val="17860DCA"/>
    <w:rsid w:val="18AD3F21"/>
    <w:rsid w:val="1929387B"/>
    <w:rsid w:val="1A1F7B24"/>
    <w:rsid w:val="1A3471BD"/>
    <w:rsid w:val="1B44724E"/>
    <w:rsid w:val="1C0D7E59"/>
    <w:rsid w:val="1C3175E0"/>
    <w:rsid w:val="1D16386A"/>
    <w:rsid w:val="1D7C1EE4"/>
    <w:rsid w:val="1DCA2E80"/>
    <w:rsid w:val="1E0E681C"/>
    <w:rsid w:val="1E795C46"/>
    <w:rsid w:val="1E98148A"/>
    <w:rsid w:val="20870093"/>
    <w:rsid w:val="21FC7C25"/>
    <w:rsid w:val="223B6753"/>
    <w:rsid w:val="22487394"/>
    <w:rsid w:val="229C28AD"/>
    <w:rsid w:val="22D93BD5"/>
    <w:rsid w:val="26757C68"/>
    <w:rsid w:val="26B10133"/>
    <w:rsid w:val="2718019A"/>
    <w:rsid w:val="27D369DA"/>
    <w:rsid w:val="29880107"/>
    <w:rsid w:val="2AA82836"/>
    <w:rsid w:val="2AAB2EF4"/>
    <w:rsid w:val="2C4373C6"/>
    <w:rsid w:val="2CDB65AC"/>
    <w:rsid w:val="2D450775"/>
    <w:rsid w:val="2D7C5A06"/>
    <w:rsid w:val="2E35137B"/>
    <w:rsid w:val="2EA253CD"/>
    <w:rsid w:val="30734EE6"/>
    <w:rsid w:val="30B71989"/>
    <w:rsid w:val="331B44E4"/>
    <w:rsid w:val="338C32E0"/>
    <w:rsid w:val="33E91A1A"/>
    <w:rsid w:val="33EA2357"/>
    <w:rsid w:val="34441150"/>
    <w:rsid w:val="354039AE"/>
    <w:rsid w:val="36316C51"/>
    <w:rsid w:val="36391E9F"/>
    <w:rsid w:val="3A2D12A1"/>
    <w:rsid w:val="3A457352"/>
    <w:rsid w:val="3AFB02BB"/>
    <w:rsid w:val="3B662159"/>
    <w:rsid w:val="3B91649F"/>
    <w:rsid w:val="3C2F1F0C"/>
    <w:rsid w:val="3D691F33"/>
    <w:rsid w:val="3D9E29A5"/>
    <w:rsid w:val="3DFB1257"/>
    <w:rsid w:val="3E1628E2"/>
    <w:rsid w:val="3E995EF5"/>
    <w:rsid w:val="3F3C4FA7"/>
    <w:rsid w:val="411D5ABD"/>
    <w:rsid w:val="42FF0E57"/>
    <w:rsid w:val="43241785"/>
    <w:rsid w:val="436F6BF6"/>
    <w:rsid w:val="440B0CC0"/>
    <w:rsid w:val="447F4114"/>
    <w:rsid w:val="45AF4585"/>
    <w:rsid w:val="45D81FA6"/>
    <w:rsid w:val="45DC0964"/>
    <w:rsid w:val="46CD4E7E"/>
    <w:rsid w:val="474A5DC6"/>
    <w:rsid w:val="47E73411"/>
    <w:rsid w:val="48E6129D"/>
    <w:rsid w:val="49055D93"/>
    <w:rsid w:val="49335A62"/>
    <w:rsid w:val="49631CA8"/>
    <w:rsid w:val="4A0303BF"/>
    <w:rsid w:val="4A503E00"/>
    <w:rsid w:val="4AC4140B"/>
    <w:rsid w:val="4B0F7A2C"/>
    <w:rsid w:val="4BB550FD"/>
    <w:rsid w:val="4C667C7F"/>
    <w:rsid w:val="4D5466FD"/>
    <w:rsid w:val="4D825D11"/>
    <w:rsid w:val="4D8C5FB3"/>
    <w:rsid w:val="4E42409A"/>
    <w:rsid w:val="4F5E6CC5"/>
    <w:rsid w:val="4FE9678F"/>
    <w:rsid w:val="5032053C"/>
    <w:rsid w:val="50F507E2"/>
    <w:rsid w:val="510E1502"/>
    <w:rsid w:val="51166742"/>
    <w:rsid w:val="51987CC2"/>
    <w:rsid w:val="52E6344D"/>
    <w:rsid w:val="54766712"/>
    <w:rsid w:val="54DB3743"/>
    <w:rsid w:val="57D72034"/>
    <w:rsid w:val="57E87A3A"/>
    <w:rsid w:val="58B47348"/>
    <w:rsid w:val="5ACB5656"/>
    <w:rsid w:val="5B506506"/>
    <w:rsid w:val="5C644A18"/>
    <w:rsid w:val="5D2F7720"/>
    <w:rsid w:val="5DE94B85"/>
    <w:rsid w:val="5E5C017A"/>
    <w:rsid w:val="5FB07420"/>
    <w:rsid w:val="62145FD9"/>
    <w:rsid w:val="63274F95"/>
    <w:rsid w:val="633C1864"/>
    <w:rsid w:val="65443E3A"/>
    <w:rsid w:val="65887DBC"/>
    <w:rsid w:val="65AF3743"/>
    <w:rsid w:val="6B1E1D37"/>
    <w:rsid w:val="6C4C2AFA"/>
    <w:rsid w:val="6C7F7112"/>
    <w:rsid w:val="6CFE7A1D"/>
    <w:rsid w:val="6D927EE3"/>
    <w:rsid w:val="6EBC0F1A"/>
    <w:rsid w:val="6F2274F2"/>
    <w:rsid w:val="721C4427"/>
    <w:rsid w:val="73030D8C"/>
    <w:rsid w:val="73AA4B70"/>
    <w:rsid w:val="747074FE"/>
    <w:rsid w:val="76D81D49"/>
    <w:rsid w:val="783038F1"/>
    <w:rsid w:val="78DB39F3"/>
    <w:rsid w:val="78FD02CD"/>
    <w:rsid w:val="79E5554D"/>
    <w:rsid w:val="7B564F37"/>
    <w:rsid w:val="7C337BAB"/>
    <w:rsid w:val="7CD476C9"/>
    <w:rsid w:val="7D517A7E"/>
    <w:rsid w:val="7F715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bCs/>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5" w:lineRule="auto"/>
      <w:outlineLvl w:val="2"/>
    </w:pPr>
    <w:rPr>
      <w:b/>
      <w:bCs/>
      <w:sz w:val="32"/>
      <w:szCs w:val="32"/>
    </w:rPr>
  </w:style>
  <w:style w:type="paragraph" w:styleId="7">
    <w:name w:val="heading 4"/>
    <w:basedOn w:val="1"/>
    <w:next w:val="1"/>
    <w:qFormat/>
    <w:uiPriority w:val="0"/>
    <w:pPr>
      <w:keepNext/>
      <w:keepLines/>
      <w:spacing w:before="280" w:after="290" w:line="372" w:lineRule="auto"/>
      <w:outlineLvl w:val="3"/>
    </w:pPr>
    <w:rPr>
      <w:rFonts w:ascii="Cambria" w:hAnsi="Cambria"/>
      <w:b/>
      <w:bCs/>
      <w:sz w:val="28"/>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无间隔1"/>
    <w:next w:val="3"/>
    <w:qFormat/>
    <w:uiPriority w:val="0"/>
    <w:pPr>
      <w:widowControl w:val="0"/>
      <w:jc w:val="both"/>
    </w:pPr>
    <w:rPr>
      <w:rFonts w:ascii="Calibri" w:hAnsi="Calibri" w:eastAsia="宋体" w:cs="Times New Roman"/>
      <w:kern w:val="2"/>
      <w:sz w:val="21"/>
      <w:szCs w:val="22"/>
      <w:lang w:val="en-US" w:eastAsia="zh-CN" w:bidi="ar-SA"/>
    </w:rPr>
  </w:style>
  <w:style w:type="paragraph" w:styleId="3">
    <w:name w:val="caption"/>
    <w:basedOn w:val="1"/>
    <w:next w:val="1"/>
    <w:qFormat/>
    <w:uiPriority w:val="0"/>
    <w:rPr>
      <w:rFonts w:ascii="Cambria" w:hAnsi="Cambria" w:eastAsia="黑体"/>
      <w:sz w:val="20"/>
      <w:szCs w:val="20"/>
    </w:rPr>
  </w:style>
  <w:style w:type="paragraph" w:styleId="8">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9">
    <w:name w:val="Normal Indent"/>
    <w:basedOn w:val="1"/>
    <w:qFormat/>
    <w:uiPriority w:val="0"/>
    <w:pPr>
      <w:widowControl/>
      <w:ind w:firstLine="420"/>
      <w:jc w:val="left"/>
    </w:pPr>
    <w:rPr>
      <w:kern w:val="0"/>
      <w:sz w:val="20"/>
      <w:szCs w:val="20"/>
    </w:rPr>
  </w:style>
  <w:style w:type="paragraph" w:styleId="10">
    <w:name w:val="annotation text"/>
    <w:basedOn w:val="1"/>
    <w:unhideWhenUsed/>
    <w:qFormat/>
    <w:uiPriority w:val="99"/>
    <w:pPr>
      <w:jc w:val="left"/>
    </w:pPr>
  </w:style>
  <w:style w:type="paragraph" w:styleId="11">
    <w:name w:val="Body Text 3"/>
    <w:basedOn w:val="1"/>
    <w:qFormat/>
    <w:uiPriority w:val="0"/>
    <w:pPr>
      <w:spacing w:after="120"/>
    </w:pPr>
    <w:rPr>
      <w:sz w:val="16"/>
      <w:szCs w:val="16"/>
    </w:rPr>
  </w:style>
  <w:style w:type="paragraph" w:styleId="12">
    <w:name w:val="Body Text"/>
    <w:basedOn w:val="1"/>
    <w:qFormat/>
    <w:uiPriority w:val="0"/>
    <w:pPr>
      <w:spacing w:after="120"/>
    </w:pPr>
  </w:style>
  <w:style w:type="paragraph" w:styleId="13">
    <w:name w:val="Body Text Indent"/>
    <w:basedOn w:val="1"/>
    <w:next w:val="14"/>
    <w:qFormat/>
    <w:uiPriority w:val="0"/>
    <w:pPr>
      <w:ind w:firstLine="630"/>
    </w:pPr>
    <w:rPr>
      <w:rFonts w:eastAsia="仿宋_GB2312"/>
      <w:sz w:val="28"/>
      <w:szCs w:val="20"/>
    </w:rPr>
  </w:style>
  <w:style w:type="paragraph" w:styleId="14">
    <w:name w:val="Body Text First Indent 2"/>
    <w:basedOn w:val="13"/>
    <w:link w:val="74"/>
    <w:unhideWhenUsed/>
    <w:qFormat/>
    <w:uiPriority w:val="99"/>
    <w:pPr>
      <w:ind w:firstLine="420" w:firstLineChars="200"/>
    </w:pPr>
  </w:style>
  <w:style w:type="paragraph" w:styleId="15">
    <w:name w:val="List 2"/>
    <w:basedOn w:val="1"/>
    <w:qFormat/>
    <w:uiPriority w:val="0"/>
    <w:pPr>
      <w:spacing w:before="100" w:beforeAutospacing="1" w:after="100" w:afterAutospacing="1" w:line="360" w:lineRule="auto"/>
      <w:ind w:left="100" w:leftChars="200" w:hanging="200" w:hangingChars="200"/>
      <w:contextualSpacing/>
    </w:pPr>
    <w:rPr>
      <w:sz w:val="24"/>
    </w:rPr>
  </w:style>
  <w:style w:type="paragraph" w:styleId="16">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7">
    <w:name w:val="toc 3"/>
    <w:basedOn w:val="1"/>
    <w:next w:val="1"/>
    <w:qFormat/>
    <w:uiPriority w:val="39"/>
    <w:pPr>
      <w:tabs>
        <w:tab w:val="left" w:pos="1050"/>
        <w:tab w:val="left" w:pos="1260"/>
        <w:tab w:val="left" w:pos="1470"/>
        <w:tab w:val="right" w:leader="dot" w:pos="8726"/>
      </w:tabs>
      <w:ind w:left="630" w:leftChars="300"/>
    </w:pPr>
    <w:rPr>
      <w:rFonts w:ascii="宋体" w:hAnsi="宋体"/>
      <w:szCs w:val="32"/>
    </w:rPr>
  </w:style>
  <w:style w:type="paragraph" w:styleId="18">
    <w:name w:val="Plain Text"/>
    <w:basedOn w:val="1"/>
    <w:link w:val="67"/>
    <w:qFormat/>
    <w:uiPriority w:val="0"/>
    <w:rPr>
      <w:rFonts w:ascii="宋体" w:hAnsi="Courier New"/>
      <w:szCs w:val="20"/>
    </w:rPr>
  </w:style>
  <w:style w:type="paragraph" w:styleId="19">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20">
    <w:name w:val="Balloon Text"/>
    <w:basedOn w:val="1"/>
    <w:qFormat/>
    <w:uiPriority w:val="0"/>
    <w:rPr>
      <w:sz w:val="18"/>
      <w:szCs w:val="18"/>
    </w:r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link w:val="65"/>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widowControl/>
      <w:tabs>
        <w:tab w:val="left" w:pos="0"/>
        <w:tab w:val="right" w:leader="dot" w:pos="8715"/>
      </w:tabs>
      <w:spacing w:before="120" w:after="120" w:line="280" w:lineRule="exact"/>
      <w:ind w:right="42" w:rightChars="20" w:hanging="2"/>
    </w:pPr>
    <w:rPr>
      <w:rFonts w:ascii="宋体" w:hAnsi="宋体"/>
      <w:b/>
      <w:kern w:val="44"/>
      <w:szCs w:val="20"/>
    </w:rPr>
  </w:style>
  <w:style w:type="paragraph" w:styleId="24">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5">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6">
    <w:name w:val="Body Text Indent 3"/>
    <w:basedOn w:val="1"/>
    <w:qFormat/>
    <w:uiPriority w:val="0"/>
    <w:pPr>
      <w:spacing w:after="120"/>
      <w:ind w:left="420" w:leftChars="200"/>
    </w:pPr>
    <w:rPr>
      <w:sz w:val="16"/>
      <w:szCs w:val="16"/>
    </w:rPr>
  </w:style>
  <w:style w:type="paragraph" w:styleId="27">
    <w:name w:val="toc 2"/>
    <w:basedOn w:val="1"/>
    <w:next w:val="1"/>
    <w:qFormat/>
    <w:uiPriority w:val="39"/>
    <w:pPr>
      <w:tabs>
        <w:tab w:val="left" w:pos="1050"/>
        <w:tab w:val="right" w:leader="dot" w:pos="8726"/>
      </w:tabs>
      <w:ind w:firstLine="210" w:firstLineChars="100"/>
    </w:pPr>
    <w:rPr>
      <w:rFonts w:ascii="宋体" w:hAnsi="宋体"/>
      <w:color w:val="000000"/>
      <w:szCs w:val="36"/>
    </w:rPr>
  </w:style>
  <w:style w:type="paragraph" w:styleId="28">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29">
    <w:name w:val="Body Text 2"/>
    <w:basedOn w:val="1"/>
    <w:qFormat/>
    <w:uiPriority w:val="0"/>
    <w:pPr>
      <w:spacing w:line="480" w:lineRule="auto"/>
    </w:pPr>
  </w:style>
  <w:style w:type="paragraph" w:styleId="30">
    <w:name w:val="Message Header"/>
    <w:basedOn w:val="1"/>
    <w:next w:val="1"/>
    <w:unhideWhenUsed/>
    <w:qFormat/>
    <w:uiPriority w:val="99"/>
    <w:pPr>
      <w:pBdr>
        <w:top w:val="none" w:color="auto" w:sz="0" w:space="1"/>
        <w:left w:val="none" w:color="auto" w:sz="0" w:space="1"/>
        <w:bottom w:val="none" w:color="auto" w:sz="0" w:space="1"/>
        <w:right w:val="none" w:color="auto" w:sz="0" w:space="1"/>
      </w:pBdr>
      <w:spacing w:before="100" w:beforeAutospacing="1" w:afterAutospacing="1" w:line="360" w:lineRule="auto"/>
      <w:ind w:firstLine="560" w:firstLineChars="200"/>
    </w:pPr>
    <w:rPr>
      <w:rFonts w:ascii="Cambria" w:hAnsi="Cambria"/>
      <w:sz w:val="24"/>
    </w:rPr>
  </w:style>
  <w:style w:type="paragraph" w:styleId="31">
    <w:name w:val="Normal (Web)"/>
    <w:basedOn w:val="1"/>
    <w:semiHidden/>
    <w:unhideWhenUsed/>
    <w:qFormat/>
    <w:uiPriority w:val="99"/>
    <w:pPr>
      <w:spacing w:beforeAutospacing="1" w:afterAutospacing="1"/>
      <w:jc w:val="left"/>
    </w:pPr>
    <w:rPr>
      <w:kern w:val="0"/>
      <w:sz w:val="24"/>
    </w:rPr>
  </w:style>
  <w:style w:type="table" w:styleId="33">
    <w:name w:val="Table Grid"/>
    <w:basedOn w:val="3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22"/>
    <w:rPr>
      <w:b/>
    </w:rPr>
  </w:style>
  <w:style w:type="character" w:styleId="36">
    <w:name w:val="page number"/>
    <w:basedOn w:val="34"/>
    <w:qFormat/>
    <w:uiPriority w:val="0"/>
  </w:style>
  <w:style w:type="character" w:styleId="37">
    <w:name w:val="FollowedHyperlink"/>
    <w:basedOn w:val="34"/>
    <w:semiHidden/>
    <w:unhideWhenUsed/>
    <w:qFormat/>
    <w:uiPriority w:val="99"/>
    <w:rPr>
      <w:color w:val="800080"/>
      <w:u w:val="none"/>
    </w:rPr>
  </w:style>
  <w:style w:type="character" w:styleId="38">
    <w:name w:val="Emphasis"/>
    <w:basedOn w:val="34"/>
    <w:qFormat/>
    <w:uiPriority w:val="20"/>
    <w:rPr>
      <w:b/>
    </w:rPr>
  </w:style>
  <w:style w:type="character" w:styleId="39">
    <w:name w:val="HTML Definition"/>
    <w:basedOn w:val="34"/>
    <w:semiHidden/>
    <w:unhideWhenUsed/>
    <w:qFormat/>
    <w:uiPriority w:val="99"/>
  </w:style>
  <w:style w:type="character" w:styleId="40">
    <w:name w:val="HTML Typewriter"/>
    <w:basedOn w:val="34"/>
    <w:semiHidden/>
    <w:unhideWhenUsed/>
    <w:qFormat/>
    <w:uiPriority w:val="99"/>
    <w:rPr>
      <w:rFonts w:hint="default" w:ascii="monospace" w:hAnsi="monospace" w:eastAsia="monospace" w:cs="monospace"/>
      <w:sz w:val="20"/>
    </w:rPr>
  </w:style>
  <w:style w:type="character" w:styleId="41">
    <w:name w:val="HTML Acronym"/>
    <w:basedOn w:val="34"/>
    <w:semiHidden/>
    <w:unhideWhenUsed/>
    <w:qFormat/>
    <w:uiPriority w:val="99"/>
    <w:rPr>
      <w:bdr w:val="single" w:color="D6D6D6" w:sz="2" w:space="0"/>
      <w:shd w:val="clear" w:fill="FFFFFF"/>
    </w:rPr>
  </w:style>
  <w:style w:type="character" w:styleId="42">
    <w:name w:val="HTML Variable"/>
    <w:basedOn w:val="34"/>
    <w:semiHidden/>
    <w:unhideWhenUsed/>
    <w:qFormat/>
    <w:uiPriority w:val="99"/>
  </w:style>
  <w:style w:type="character" w:styleId="43">
    <w:name w:val="Hyperlink"/>
    <w:basedOn w:val="34"/>
    <w:qFormat/>
    <w:uiPriority w:val="99"/>
    <w:rPr>
      <w:color w:val="0000FF"/>
      <w:u w:val="single"/>
    </w:rPr>
  </w:style>
  <w:style w:type="character" w:styleId="44">
    <w:name w:val="HTML Code"/>
    <w:basedOn w:val="34"/>
    <w:semiHidden/>
    <w:unhideWhenUsed/>
    <w:qFormat/>
    <w:uiPriority w:val="99"/>
    <w:rPr>
      <w:rFonts w:hint="default" w:ascii="monospace" w:hAnsi="monospace" w:eastAsia="monospace" w:cs="monospace"/>
      <w:sz w:val="20"/>
    </w:rPr>
  </w:style>
  <w:style w:type="character" w:styleId="45">
    <w:name w:val="annotation reference"/>
    <w:basedOn w:val="34"/>
    <w:qFormat/>
    <w:uiPriority w:val="0"/>
    <w:rPr>
      <w:rFonts w:cs="Times New Roman"/>
      <w:sz w:val="21"/>
      <w:szCs w:val="21"/>
    </w:rPr>
  </w:style>
  <w:style w:type="character" w:styleId="46">
    <w:name w:val="HTML Cite"/>
    <w:basedOn w:val="34"/>
    <w:semiHidden/>
    <w:unhideWhenUsed/>
    <w:qFormat/>
    <w:uiPriority w:val="99"/>
  </w:style>
  <w:style w:type="character" w:styleId="47">
    <w:name w:val="HTML Keyboard"/>
    <w:basedOn w:val="34"/>
    <w:semiHidden/>
    <w:unhideWhenUsed/>
    <w:qFormat/>
    <w:uiPriority w:val="99"/>
    <w:rPr>
      <w:rFonts w:ascii="monospace" w:hAnsi="monospace" w:eastAsia="monospace" w:cs="monospace"/>
      <w:sz w:val="20"/>
    </w:rPr>
  </w:style>
  <w:style w:type="character" w:styleId="48">
    <w:name w:val="HTML Sample"/>
    <w:basedOn w:val="34"/>
    <w:semiHidden/>
    <w:unhideWhenUsed/>
    <w:qFormat/>
    <w:uiPriority w:val="99"/>
    <w:rPr>
      <w:rFonts w:hint="default" w:ascii="monospace" w:hAnsi="monospace" w:eastAsia="monospace" w:cs="monospace"/>
    </w:rPr>
  </w:style>
  <w:style w:type="paragraph" w:customStyle="1" w:styleId="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0">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1">
    <w:name w:val="样式z1"/>
    <w:basedOn w:val="52"/>
    <w:qFormat/>
    <w:uiPriority w:val="0"/>
    <w:pPr>
      <w:spacing w:line="480" w:lineRule="auto"/>
      <w:jc w:val="left"/>
    </w:pPr>
    <w:rPr>
      <w:color w:val="auto"/>
    </w:rPr>
  </w:style>
  <w:style w:type="paragraph" w:customStyle="1" w:styleId="52">
    <w:name w:val="样式1"/>
    <w:qFormat/>
    <w:uiPriority w:val="0"/>
    <w:pPr>
      <w:spacing w:line="312" w:lineRule="exact"/>
      <w:jc w:val="both"/>
    </w:pPr>
    <w:rPr>
      <w:rFonts w:ascii="EU-F1" w:hAnsi="Times New Roman" w:eastAsia="黑体" w:cs="Times New Roman"/>
      <w:color w:val="000000"/>
      <w:kern w:val="44"/>
      <w:szCs w:val="21"/>
      <w:lang w:val="en-US" w:eastAsia="zh-CN" w:bidi="ar-SA"/>
    </w:rPr>
  </w:style>
  <w:style w:type="paragraph" w:customStyle="1" w:styleId="53">
    <w:name w:val="样式 正文（首行缩进两字） + 宋体 小四"/>
    <w:basedOn w:val="9"/>
    <w:qFormat/>
    <w:uiPriority w:val="0"/>
    <w:pPr>
      <w:widowControl w:val="0"/>
      <w:spacing w:line="100" w:lineRule="atLeast"/>
      <w:ind w:firstLine="614" w:firstLineChars="192"/>
    </w:pPr>
    <w:rPr>
      <w:rFonts w:ascii="仿宋_GB2312" w:hAnsi="宋体" w:eastAsia="仿宋_GB2312"/>
      <w:kern w:val="2"/>
      <w:sz w:val="32"/>
    </w:rPr>
  </w:style>
  <w:style w:type="paragraph" w:customStyle="1" w:styleId="54">
    <w:name w:val="p18"/>
    <w:basedOn w:val="1"/>
    <w:qFormat/>
    <w:uiPriority w:val="0"/>
    <w:pPr>
      <w:widowControl/>
      <w:adjustRightInd w:val="0"/>
      <w:jc w:val="left"/>
    </w:pPr>
    <w:rPr>
      <w:rFonts w:ascii="宋体" w:hAnsi="宋体" w:cs="宋体"/>
      <w:color w:val="000000"/>
      <w:kern w:val="0"/>
      <w:sz w:val="24"/>
    </w:rPr>
  </w:style>
  <w:style w:type="paragraph" w:customStyle="1" w:styleId="55">
    <w:name w:val="样式z2"/>
    <w:basedOn w:val="4"/>
    <w:qFormat/>
    <w:uiPriority w:val="0"/>
    <w:pPr>
      <w:keepNext w:val="0"/>
      <w:spacing w:before="0" w:after="0" w:line="312" w:lineRule="exact"/>
    </w:pPr>
    <w:rPr>
      <w:rFonts w:eastAsia="黑体"/>
      <w:b w:val="0"/>
      <w:bCs w:val="0"/>
      <w:kern w:val="0"/>
      <w:sz w:val="21"/>
    </w:rPr>
  </w:style>
  <w:style w:type="paragraph" w:styleId="56">
    <w:name w:val="List Paragraph"/>
    <w:basedOn w:val="1"/>
    <w:qFormat/>
    <w:uiPriority w:val="99"/>
    <w:pPr>
      <w:ind w:firstLine="420" w:firstLineChars="200"/>
    </w:pPr>
    <w:rPr>
      <w:rFonts w:ascii="Calibri" w:hAnsi="Calibri"/>
      <w:szCs w:val="22"/>
    </w:rPr>
  </w:style>
  <w:style w:type="paragraph" w:customStyle="1" w:styleId="57">
    <w:name w:val="TOC Heading1"/>
    <w:next w:val="1"/>
    <w:qFormat/>
    <w:uiPriority w:val="0"/>
    <w:pPr>
      <w:wordWrap w:val="0"/>
    </w:pPr>
    <w:rPr>
      <w:rFonts w:ascii="Calibri" w:hAnsi="Calibri" w:eastAsia="宋体" w:cs="Times New Roman"/>
      <w:sz w:val="32"/>
      <w:szCs w:val="22"/>
      <w:lang w:val="en-US" w:eastAsia="zh-CN" w:bidi="ar-SA"/>
    </w:rPr>
  </w:style>
  <w:style w:type="paragraph" w:customStyle="1" w:styleId="58">
    <w:name w:val="表头"/>
    <w:basedOn w:val="1"/>
    <w:qFormat/>
    <w:uiPriority w:val="0"/>
    <w:pPr>
      <w:spacing w:before="160" w:after="60" w:line="312" w:lineRule="exact"/>
      <w:jc w:val="center"/>
    </w:pPr>
    <w:rPr>
      <w:rFonts w:ascii="EU-F1" w:eastAsia="黑体"/>
      <w:sz w:val="20"/>
      <w:szCs w:val="21"/>
    </w:rPr>
  </w:style>
  <w:style w:type="paragraph" w:customStyle="1" w:styleId="59">
    <w:name w:val="段"/>
    <w:semiHidden/>
    <w:qFormat/>
    <w:uiPriority w:val="0"/>
    <w:pPr>
      <w:autoSpaceDE w:val="0"/>
      <w:autoSpaceDN w:val="0"/>
      <w:ind w:firstLine="200" w:firstLineChars="200"/>
      <w:jc w:val="both"/>
    </w:pPr>
    <w:rPr>
      <w:rFonts w:ascii="宋体" w:hAnsi="Times New Roman" w:eastAsia="宋体" w:cs="Times New Roman"/>
      <w:kern w:val="2"/>
      <w:sz w:val="21"/>
      <w:szCs w:val="22"/>
      <w:lang w:val="en-US" w:eastAsia="zh-CN" w:bidi="ar-SA"/>
    </w:rPr>
  </w:style>
  <w:style w:type="paragraph" w:customStyle="1" w:styleId="60">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61">
    <w:name w:val="Char"/>
    <w:basedOn w:val="1"/>
    <w:qFormat/>
    <w:uiPriority w:val="0"/>
    <w:rPr>
      <w:rFonts w:ascii="Tahoma" w:hAnsi="Tahoma"/>
      <w:sz w:val="24"/>
      <w:szCs w:val="20"/>
    </w:rPr>
  </w:style>
  <w:style w:type="paragraph" w:customStyle="1" w:styleId="62">
    <w:name w:val="表格文字"/>
    <w:basedOn w:val="1"/>
    <w:qFormat/>
    <w:uiPriority w:val="0"/>
    <w:pPr>
      <w:adjustRightInd w:val="0"/>
      <w:spacing w:line="420" w:lineRule="atLeast"/>
      <w:jc w:val="left"/>
      <w:textAlignment w:val="baseline"/>
    </w:pPr>
    <w:rPr>
      <w:kern w:val="0"/>
      <w:szCs w:val="20"/>
    </w:rPr>
  </w:style>
  <w:style w:type="paragraph" w:customStyle="1" w:styleId="63">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64">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character" w:customStyle="1" w:styleId="65">
    <w:name w:val="页眉 字符"/>
    <w:basedOn w:val="34"/>
    <w:link w:val="22"/>
    <w:qFormat/>
    <w:uiPriority w:val="0"/>
    <w:rPr>
      <w:rFonts w:eastAsia="宋体"/>
      <w:kern w:val="2"/>
      <w:sz w:val="18"/>
      <w:szCs w:val="18"/>
      <w:lang w:val="en-US" w:eastAsia="zh-CN" w:bidi="ar-SA"/>
    </w:rPr>
  </w:style>
  <w:style w:type="character" w:customStyle="1" w:styleId="66">
    <w:name w:val="15"/>
    <w:qFormat/>
    <w:uiPriority w:val="0"/>
    <w:rPr>
      <w:rFonts w:hint="default" w:ascii="Times New Roman" w:hAnsi="Times New Roman" w:cs="Times New Roman"/>
      <w:color w:val="464445"/>
      <w:u w:val="none"/>
    </w:rPr>
  </w:style>
  <w:style w:type="character" w:customStyle="1" w:styleId="67">
    <w:name w:val="纯文本 字符"/>
    <w:link w:val="18"/>
    <w:qFormat/>
    <w:uiPriority w:val="0"/>
    <w:rPr>
      <w:rFonts w:ascii="宋体" w:hAnsi="Courier New"/>
      <w:kern w:val="2"/>
      <w:sz w:val="21"/>
    </w:rPr>
  </w:style>
  <w:style w:type="character" w:customStyle="1" w:styleId="68">
    <w:name w:val="未处理的提及1"/>
    <w:basedOn w:val="34"/>
    <w:semiHidden/>
    <w:unhideWhenUsed/>
    <w:qFormat/>
    <w:uiPriority w:val="99"/>
    <w:rPr>
      <w:color w:val="605E5C"/>
      <w:shd w:val="clear" w:color="auto" w:fill="E1DFDD"/>
    </w:rPr>
  </w:style>
  <w:style w:type="character" w:customStyle="1" w:styleId="69">
    <w:name w:val="time"/>
    <w:basedOn w:val="34"/>
    <w:qFormat/>
    <w:uiPriority w:val="0"/>
  </w:style>
  <w:style w:type="character" w:customStyle="1" w:styleId="70">
    <w:name w:val="hover1"/>
    <w:basedOn w:val="34"/>
    <w:qFormat/>
    <w:uiPriority w:val="0"/>
    <w:rPr>
      <w:color w:val="2590EB"/>
    </w:rPr>
  </w:style>
  <w:style w:type="character" w:customStyle="1" w:styleId="71">
    <w:name w:val="hover2"/>
    <w:basedOn w:val="34"/>
    <w:qFormat/>
    <w:uiPriority w:val="0"/>
    <w:rPr>
      <w:color w:val="2590EB"/>
    </w:rPr>
  </w:style>
  <w:style w:type="character" w:customStyle="1" w:styleId="72">
    <w:name w:val="hover3"/>
    <w:basedOn w:val="34"/>
    <w:qFormat/>
    <w:uiPriority w:val="0"/>
  </w:style>
  <w:style w:type="character" w:customStyle="1" w:styleId="73">
    <w:name w:val="status"/>
    <w:basedOn w:val="34"/>
    <w:qFormat/>
    <w:uiPriority w:val="0"/>
    <w:rPr>
      <w:color w:val="0776DD"/>
    </w:rPr>
  </w:style>
  <w:style w:type="character" w:customStyle="1" w:styleId="74">
    <w:name w:val="正文首行缩进 2 Char"/>
    <w:link w:val="14"/>
    <w:qFormat/>
    <w:uiPriority w:val="99"/>
  </w:style>
  <w:style w:type="character" w:customStyle="1" w:styleId="75">
    <w:name w:val="hover"/>
    <w:basedOn w:val="34"/>
    <w:qFormat/>
    <w:uiPriority w:val="0"/>
    <w:rPr>
      <w:color w:val="2590EB"/>
    </w:rPr>
  </w:style>
  <w:style w:type="paragraph" w:customStyle="1" w:styleId="76">
    <w:name w:val="表格字体-居中"/>
    <w:basedOn w:val="1"/>
    <w:next w:val="1"/>
    <w:qFormat/>
    <w:uiPriority w:val="0"/>
    <w:pPr>
      <w:spacing w:line="240" w:lineRule="auto"/>
      <w:ind w:firstLine="0" w:firstLineChars="0"/>
      <w:jc w:val="center"/>
    </w:pPr>
  </w:style>
  <w:style w:type="paragraph" w:customStyle="1" w:styleId="7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12845</Words>
  <Characters>13235</Characters>
  <Lines>149</Lines>
  <Paragraphs>41</Paragraphs>
  <TotalTime>89</TotalTime>
  <ScaleCrop>false</ScaleCrop>
  <LinksUpToDate>false</LinksUpToDate>
  <CharactersWithSpaces>14148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2011-11-08T19:59:00Z</dcterms:created>
  <dc:creator>微软用户</dc:creator>
  <cp:lastModifiedBy>黄晓明</cp:lastModifiedBy>
  <cp:lastPrinted>2022-04-19T01:21:00Z</cp:lastPrinted>
  <dcterms:modified xsi:type="dcterms:W3CDTF">2022-05-10T01:57:33Z</dcterms:modified>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C108F7167CB54C39A11EEBA94BC31CF9</vt:lpwstr>
  </property>
</Properties>
</file>